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42FE2" w14:textId="77777777" w:rsidR="00EA0871" w:rsidRPr="00393ED2" w:rsidRDefault="00EA0871" w:rsidP="00EA0871">
      <w:pPr>
        <w:pStyle w:val="BodyText"/>
        <w:rPr>
          <w:sz w:val="80"/>
          <w:szCs w:val="80"/>
        </w:rPr>
      </w:pPr>
    </w:p>
    <w:p w14:paraId="3F9DD462" w14:textId="77777777" w:rsidR="00EA0871" w:rsidRPr="00393ED2" w:rsidRDefault="00EA0871" w:rsidP="00EA0871">
      <w:pPr>
        <w:pStyle w:val="BodyText"/>
        <w:rPr>
          <w:sz w:val="80"/>
          <w:szCs w:val="80"/>
        </w:rPr>
      </w:pPr>
    </w:p>
    <w:p w14:paraId="24E98101" w14:textId="2CD45978" w:rsidR="00B8249E" w:rsidRDefault="00EA0871" w:rsidP="00CE614B">
      <w:pPr>
        <w:pStyle w:val="BodyText"/>
        <w:spacing w:line="280" w:lineRule="atLeast"/>
        <w:rPr>
          <w:iCs/>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FD7939">
        <w:rPr>
          <w:sz w:val="80"/>
          <w:szCs w:val="80"/>
        </w:rPr>
        <w:t>The Hermes Standard and IPC</w:t>
      </w:r>
      <w:r w:rsidRPr="00393ED2">
        <w:rPr>
          <w:sz w:val="80"/>
          <w:szCs w:val="80"/>
        </w:rPr>
        <w:fldChar w:fldCharType="end"/>
      </w:r>
    </w:p>
    <w:p w14:paraId="2D06CF31" w14:textId="77777777" w:rsidR="00CE614B" w:rsidRDefault="00CE614B" w:rsidP="00E95914">
      <w:pPr>
        <w:rPr>
          <w:iCs/>
        </w:rPr>
      </w:pPr>
    </w:p>
    <w:p w14:paraId="79475DBE" w14:textId="4DB756BB" w:rsidR="00396D04" w:rsidRPr="00396D04" w:rsidRDefault="00396D04" w:rsidP="00396D04">
      <w:pPr>
        <w:pStyle w:val="BodyText"/>
        <w:spacing w:line="280" w:lineRule="atLeast"/>
        <w:rPr>
          <w:b w:val="0"/>
          <w:bCs w:val="0"/>
          <w:color w:val="23A538"/>
          <w:sz w:val="48"/>
          <w:szCs w:val="48"/>
        </w:rPr>
      </w:pPr>
      <w:r w:rsidRPr="00396D04">
        <w:rPr>
          <w:b w:val="0"/>
          <w:bCs w:val="0"/>
          <w:color w:val="23A538"/>
          <w:sz w:val="48"/>
          <w:szCs w:val="48"/>
        </w:rPr>
        <w:fldChar w:fldCharType="begin"/>
      </w:r>
      <w:r w:rsidRPr="00396D04">
        <w:rPr>
          <w:color w:val="23A538"/>
          <w:sz w:val="48"/>
          <w:szCs w:val="48"/>
        </w:rPr>
        <w:instrText xml:space="preserve"> COMMENTS  \* MERGEFORMAT </w:instrText>
      </w:r>
      <w:r w:rsidRPr="00396D04">
        <w:rPr>
          <w:b w:val="0"/>
          <w:bCs w:val="0"/>
          <w:color w:val="23A538"/>
          <w:sz w:val="48"/>
          <w:szCs w:val="48"/>
        </w:rPr>
        <w:fldChar w:fldCharType="separate"/>
      </w:r>
      <w:r w:rsidR="00E55C3D" w:rsidRPr="00E55C3D">
        <w:rPr>
          <w:b w:val="0"/>
          <w:bCs w:val="0"/>
          <w:color w:val="23A538"/>
          <w:sz w:val="48"/>
          <w:szCs w:val="48"/>
        </w:rPr>
        <w:t>Memorandum of Understanding</w:t>
      </w:r>
      <w:r w:rsidRPr="00396D04">
        <w:rPr>
          <w:b w:val="0"/>
          <w:bCs w:val="0"/>
          <w:color w:val="23A538"/>
          <w:sz w:val="48"/>
          <w:szCs w:val="48"/>
        </w:rPr>
        <w:fldChar w:fldCharType="end"/>
      </w:r>
    </w:p>
    <w:p w14:paraId="41E44526" w14:textId="77777777" w:rsidR="00CE614B" w:rsidRDefault="00CE614B" w:rsidP="00E95914">
      <w:pPr>
        <w:rPr>
          <w:iCs/>
        </w:rPr>
      </w:pPr>
    </w:p>
    <w:p w14:paraId="6D3D97D9" w14:textId="77777777" w:rsidR="00CE614B" w:rsidRDefault="00CE614B" w:rsidP="00E95914">
      <w:pPr>
        <w:rPr>
          <w:iCs/>
        </w:rPr>
      </w:pPr>
    </w:p>
    <w:p w14:paraId="6EF73FE3" w14:textId="77777777" w:rsidR="00CE614B" w:rsidRDefault="00CE614B" w:rsidP="00E95914">
      <w:pPr>
        <w:rPr>
          <w:iCs/>
        </w:rPr>
      </w:pPr>
    </w:p>
    <w:p w14:paraId="1E5AE293" w14:textId="19C3AFD6" w:rsidR="00FB40AF" w:rsidRPr="00FB40AF" w:rsidRDefault="00FB40AF" w:rsidP="00FB40AF">
      <w:pPr>
        <w:jc w:val="right"/>
        <w:rPr>
          <w:b/>
          <w:iCs/>
        </w:rPr>
      </w:pPr>
    </w:p>
    <w:p w14:paraId="1FB2E5AA" w14:textId="19DAE9DF" w:rsidR="00CE614B" w:rsidRDefault="00CE614B" w:rsidP="00FB40AF">
      <w:pPr>
        <w:jc w:val="right"/>
        <w:rPr>
          <w:iCs/>
        </w:rPr>
      </w:pPr>
    </w:p>
    <w:p w14:paraId="2D217071" w14:textId="77777777" w:rsidR="00CE614B" w:rsidRDefault="00CE614B" w:rsidP="00E95914">
      <w:pPr>
        <w:rPr>
          <w:iCs/>
        </w:rPr>
      </w:pPr>
    </w:p>
    <w:p w14:paraId="76E3760A" w14:textId="77777777" w:rsidR="00CE614B" w:rsidRDefault="00CE614B" w:rsidP="00E95914">
      <w:pPr>
        <w:rPr>
          <w:iCs/>
        </w:rPr>
      </w:pPr>
    </w:p>
    <w:p w14:paraId="0F34596B" w14:textId="77777777" w:rsidR="00CE614B" w:rsidRDefault="00CE614B" w:rsidP="00E95914">
      <w:pPr>
        <w:rPr>
          <w:iCs/>
        </w:rPr>
      </w:pPr>
    </w:p>
    <w:p w14:paraId="6657140B" w14:textId="77777777" w:rsidR="00CE614B" w:rsidRDefault="00CE614B" w:rsidP="00E95914">
      <w:pPr>
        <w:rPr>
          <w:iCs/>
        </w:rPr>
      </w:pPr>
    </w:p>
    <w:p w14:paraId="35A8D059" w14:textId="77777777" w:rsidR="00CE614B" w:rsidRDefault="00CE614B" w:rsidP="00E95914">
      <w:pPr>
        <w:rPr>
          <w:iCs/>
        </w:rPr>
      </w:pPr>
    </w:p>
    <w:p w14:paraId="284DC4D2" w14:textId="77777777" w:rsidR="00CE614B" w:rsidRDefault="00CE614B" w:rsidP="00E95914">
      <w:pPr>
        <w:rPr>
          <w:iCs/>
        </w:rPr>
      </w:pPr>
    </w:p>
    <w:p w14:paraId="4A8461A3" w14:textId="77777777" w:rsidR="00CE614B" w:rsidRDefault="00CE614B" w:rsidP="00E95914">
      <w:pPr>
        <w:rPr>
          <w:iCs/>
        </w:rPr>
      </w:pPr>
    </w:p>
    <w:p w14:paraId="53A290A4" w14:textId="77777777" w:rsidR="00CE614B" w:rsidRDefault="00CE614B" w:rsidP="00E95914">
      <w:pPr>
        <w:rPr>
          <w:iCs/>
        </w:rPr>
      </w:pPr>
    </w:p>
    <w:p w14:paraId="1E93C909" w14:textId="1382871F" w:rsidR="00EA0871" w:rsidRPr="00393ED2" w:rsidRDefault="00EA0871" w:rsidP="006D2DFE">
      <w:pPr>
        <w:spacing w:before="100"/>
      </w:pPr>
    </w:p>
    <w:p w14:paraId="26940F80" w14:textId="118673C6" w:rsidR="00F76120" w:rsidRDefault="00F76120" w:rsidP="00E95914"/>
    <w:p w14:paraId="192361F1" w14:textId="47A62BA2" w:rsidR="00807A76" w:rsidRPr="00000EEE" w:rsidRDefault="00E55C3D" w:rsidP="00807A76">
      <w:pPr>
        <w:pStyle w:val="Heading1"/>
      </w:pPr>
      <w:bookmarkStart w:id="0" w:name="_Toc452450926"/>
      <w:bookmarkStart w:id="1" w:name="_Toc460403702"/>
      <w:bookmarkStart w:id="2" w:name="_Toc493243628"/>
      <w:r>
        <w:lastRenderedPageBreak/>
        <w:t>History</w:t>
      </w:r>
      <w:r w:rsidR="00F14C2F" w:rsidRPr="00F14C2F">
        <w:t xml:space="preserve"> </w:t>
      </w:r>
      <w:r w:rsidR="00F14C2F">
        <w:t>&amp; Background</w:t>
      </w:r>
    </w:p>
    <w:p w14:paraId="06682E71" w14:textId="39DCAF58" w:rsidR="00A20938" w:rsidRDefault="00C542F2" w:rsidP="00807A76">
      <w:r>
        <w:t>The Hermes Standard Initiative was founded March 22</w:t>
      </w:r>
      <w:r w:rsidRPr="00C542F2">
        <w:rPr>
          <w:vertAlign w:val="superscript"/>
        </w:rPr>
        <w:t>nd</w:t>
      </w:r>
      <w:r>
        <w:t xml:space="preserve"> &amp; 23</w:t>
      </w:r>
      <w:r w:rsidRPr="00C542F2">
        <w:rPr>
          <w:vertAlign w:val="superscript"/>
        </w:rPr>
        <w:t>rd</w:t>
      </w:r>
      <w:r>
        <w:t>, 2017</w:t>
      </w:r>
      <w:r w:rsidR="00046016">
        <w:t xml:space="preserve"> by 16 SMT equipment suppliers. </w:t>
      </w:r>
      <w:r w:rsidR="00BC1CCB">
        <w:t>It’s objectives are</w:t>
      </w:r>
    </w:p>
    <w:p w14:paraId="45F42820" w14:textId="77777777" w:rsidR="00A20938" w:rsidRPr="00A20938" w:rsidRDefault="00A20938" w:rsidP="006A7878">
      <w:pPr>
        <w:pStyle w:val="ListParagraph"/>
        <w:numPr>
          <w:ilvl w:val="0"/>
          <w:numId w:val="3"/>
        </w:numPr>
        <w:spacing w:after="60"/>
        <w:ind w:left="720"/>
        <w:rPr>
          <w:rFonts w:ascii="Arial" w:hAnsi="Arial" w:cs="Arial"/>
          <w:sz w:val="20"/>
          <w:szCs w:val="20"/>
          <w:lang w:val="en-US"/>
        </w:rPr>
      </w:pPr>
      <w:r w:rsidRPr="00A20938">
        <w:rPr>
          <w:rFonts w:ascii="Arial" w:hAnsi="Arial" w:cs="Arial"/>
          <w:sz w:val="20"/>
          <w:szCs w:val="20"/>
          <w:lang w:val="en-US"/>
        </w:rPr>
        <w:t>to provide a standard for seamless machine-to-machine communication using existing standards, and</w:t>
      </w:r>
    </w:p>
    <w:p w14:paraId="0D60CE32" w14:textId="1503A1AD" w:rsidR="00BC1CCB" w:rsidRPr="00A20938" w:rsidRDefault="00A20938" w:rsidP="006A7878">
      <w:pPr>
        <w:pStyle w:val="ListParagraph"/>
        <w:numPr>
          <w:ilvl w:val="0"/>
          <w:numId w:val="3"/>
        </w:numPr>
        <w:spacing w:after="60"/>
        <w:ind w:left="720"/>
        <w:rPr>
          <w:rFonts w:ascii="Arial" w:hAnsi="Arial" w:cs="Arial"/>
          <w:sz w:val="20"/>
          <w:szCs w:val="20"/>
          <w:lang w:val="en-US"/>
        </w:rPr>
      </w:pPr>
      <w:r w:rsidRPr="00A20938">
        <w:rPr>
          <w:rFonts w:ascii="Arial" w:hAnsi="Arial" w:cs="Arial"/>
          <w:sz w:val="20"/>
          <w:szCs w:val="20"/>
          <w:lang w:val="en-US"/>
        </w:rPr>
        <w:t>to ensure physical board transfer together with the board’s data.</w:t>
      </w:r>
    </w:p>
    <w:p w14:paraId="7D71161E" w14:textId="27ACCD95" w:rsidR="00807A76" w:rsidRDefault="00A20938" w:rsidP="00807A76">
      <w:r>
        <w:t xml:space="preserve">The Hermes Standard Initiative </w:t>
      </w:r>
      <w:r w:rsidR="00CF1C4F">
        <w:t xml:space="preserve">has since </w:t>
      </w:r>
      <w:r w:rsidR="00122B3A">
        <w:t>grown</w:t>
      </w:r>
      <w:r w:rsidR="00791E8F">
        <w:t xml:space="preserve"> to </w:t>
      </w:r>
      <w:r w:rsidR="00CF1C4F">
        <w:t>more than</w:t>
      </w:r>
      <w:r w:rsidR="00791E8F">
        <w:t xml:space="preserve"> </w:t>
      </w:r>
      <w:r w:rsidR="00FF0E1B">
        <w:t>60</w:t>
      </w:r>
      <w:r w:rsidR="00791E8F">
        <w:t xml:space="preserve"> members (as of November 2020).</w:t>
      </w:r>
    </w:p>
    <w:p w14:paraId="2E2F875A" w14:textId="2812F833" w:rsidR="00395C20" w:rsidRDefault="00CF1C4F" w:rsidP="00CF1C4F">
      <w:r>
        <w:t xml:space="preserve">In </w:t>
      </w:r>
      <w:r w:rsidR="00A20938">
        <w:t>July 2018, IPC adopted The Hermes Standard as an IPC standard and named it IPC-HERMES-9852.</w:t>
      </w:r>
    </w:p>
    <w:p w14:paraId="46B27F37" w14:textId="77777777" w:rsidR="008C7596" w:rsidRPr="00000EEE" w:rsidRDefault="008C7596" w:rsidP="00CF1C4F"/>
    <w:p w14:paraId="706850F9" w14:textId="3871CB90" w:rsidR="00395C20" w:rsidRDefault="00F2188F" w:rsidP="00395C20">
      <w:r>
        <w:t xml:space="preserve">Since The Hermes Standard is </w:t>
      </w:r>
      <w:r w:rsidR="008C7596">
        <w:t xml:space="preserve">now </w:t>
      </w:r>
      <w:r>
        <w:t xml:space="preserve">an IPC standard, further development of Hermes could be facilitated by moving </w:t>
      </w:r>
      <w:r w:rsidR="008C7596">
        <w:t xml:space="preserve">the </w:t>
      </w:r>
      <w:r>
        <w:t>Initiative closer towards IPC</w:t>
      </w:r>
      <w:r w:rsidR="008C7596">
        <w:t xml:space="preserve"> work methods</w:t>
      </w:r>
      <w:r>
        <w:t>. By adopting more of IPC’s rules and procedures the effort for managing The Hermes Standard Initiative could be lowered and scope and traction in the market could be increased:</w:t>
      </w:r>
    </w:p>
    <w:p w14:paraId="57B63832" w14:textId="6C52C758" w:rsidR="0004136C" w:rsidRPr="00347C74" w:rsidRDefault="00F2188F" w:rsidP="006A7878">
      <w:pPr>
        <w:pStyle w:val="ListParagraph"/>
        <w:numPr>
          <w:ilvl w:val="0"/>
          <w:numId w:val="4"/>
        </w:numPr>
        <w:rPr>
          <w:rFonts w:ascii="Arial" w:hAnsi="Arial" w:cs="Arial"/>
          <w:sz w:val="20"/>
          <w:szCs w:val="20"/>
          <w:lang w:val="en-US"/>
        </w:rPr>
      </w:pPr>
      <w:r w:rsidRPr="00F2188F">
        <w:rPr>
          <w:rFonts w:ascii="Arial" w:hAnsi="Arial" w:cs="Arial"/>
          <w:sz w:val="20"/>
          <w:szCs w:val="20"/>
          <w:lang w:val="en-US"/>
        </w:rPr>
        <w:t>The limitation of The Hermes Standard Initiative</w:t>
      </w:r>
      <w:r>
        <w:rPr>
          <w:rFonts w:ascii="Arial" w:hAnsi="Arial" w:cs="Arial"/>
          <w:sz w:val="20"/>
          <w:szCs w:val="20"/>
          <w:lang w:val="en-US"/>
        </w:rPr>
        <w:t xml:space="preserve"> to equipment suppliers only may </w:t>
      </w:r>
      <w:r w:rsidR="003C0492">
        <w:rPr>
          <w:rFonts w:ascii="Arial" w:hAnsi="Arial" w:cs="Arial"/>
          <w:sz w:val="20"/>
          <w:szCs w:val="20"/>
          <w:lang w:val="en-US"/>
        </w:rPr>
        <w:t>narrow</w:t>
      </w:r>
      <w:r>
        <w:rPr>
          <w:rFonts w:ascii="Arial" w:hAnsi="Arial" w:cs="Arial"/>
          <w:sz w:val="20"/>
          <w:szCs w:val="20"/>
          <w:lang w:val="en-US"/>
        </w:rPr>
        <w:t xml:space="preserve"> the view </w:t>
      </w:r>
      <w:r w:rsidR="003C0492">
        <w:rPr>
          <w:rFonts w:ascii="Arial" w:hAnsi="Arial" w:cs="Arial"/>
          <w:sz w:val="20"/>
          <w:szCs w:val="20"/>
          <w:lang w:val="en-US"/>
        </w:rPr>
        <w:t xml:space="preserve">just </w:t>
      </w:r>
      <w:r>
        <w:rPr>
          <w:rFonts w:ascii="Arial" w:hAnsi="Arial" w:cs="Arial"/>
          <w:sz w:val="20"/>
          <w:szCs w:val="20"/>
          <w:lang w:val="en-US"/>
        </w:rPr>
        <w:t xml:space="preserve">to technical topics concerning machine-2-machine communication. However, using Hermes data may enable many more workflows that are not specified in The Hermes Standard, but are of great interest of manufacturers. Hence, bringing in members other than equipment suppliers could </w:t>
      </w:r>
      <w:r w:rsidR="003C0492">
        <w:rPr>
          <w:rFonts w:ascii="Arial" w:hAnsi="Arial" w:cs="Arial"/>
          <w:sz w:val="20"/>
          <w:szCs w:val="20"/>
          <w:lang w:val="en-US"/>
        </w:rPr>
        <w:t xml:space="preserve">help </w:t>
      </w:r>
      <w:r w:rsidR="002A1ECE">
        <w:rPr>
          <w:rFonts w:ascii="Arial" w:hAnsi="Arial" w:cs="Arial"/>
          <w:sz w:val="20"/>
          <w:szCs w:val="20"/>
          <w:lang w:val="en-US"/>
        </w:rPr>
        <w:t xml:space="preserve">securing </w:t>
      </w:r>
      <w:r w:rsidR="005F14C4">
        <w:rPr>
          <w:rFonts w:ascii="Arial" w:hAnsi="Arial" w:cs="Arial"/>
          <w:sz w:val="20"/>
          <w:szCs w:val="20"/>
          <w:lang w:val="en-US"/>
        </w:rPr>
        <w:t>best fit of</w:t>
      </w:r>
      <w:r>
        <w:rPr>
          <w:rFonts w:ascii="Arial" w:hAnsi="Arial" w:cs="Arial"/>
          <w:sz w:val="20"/>
          <w:szCs w:val="20"/>
          <w:lang w:val="en-US"/>
        </w:rPr>
        <w:t xml:space="preserve"> scope </w:t>
      </w:r>
      <w:r w:rsidR="005F14C4">
        <w:rPr>
          <w:rFonts w:ascii="Arial" w:hAnsi="Arial" w:cs="Arial"/>
          <w:sz w:val="20"/>
          <w:szCs w:val="20"/>
          <w:lang w:val="en-US"/>
        </w:rPr>
        <w:t>for</w:t>
      </w:r>
      <w:r w:rsidR="003C0492">
        <w:rPr>
          <w:rFonts w:ascii="Arial" w:hAnsi="Arial" w:cs="Arial"/>
          <w:sz w:val="20"/>
          <w:szCs w:val="20"/>
          <w:lang w:val="en-US"/>
        </w:rPr>
        <w:t xml:space="preserve"> Hermes.</w:t>
      </w:r>
    </w:p>
    <w:p w14:paraId="316C6D39" w14:textId="5A884277" w:rsidR="003C0492" w:rsidRDefault="003C0492" w:rsidP="006A7878">
      <w:pPr>
        <w:pStyle w:val="ListParagraph"/>
        <w:numPr>
          <w:ilvl w:val="0"/>
          <w:numId w:val="4"/>
        </w:numPr>
        <w:rPr>
          <w:rFonts w:ascii="Arial" w:hAnsi="Arial" w:cs="Arial"/>
          <w:sz w:val="20"/>
          <w:szCs w:val="20"/>
          <w:lang w:val="en-US"/>
        </w:rPr>
      </w:pPr>
      <w:r>
        <w:rPr>
          <w:rFonts w:ascii="Arial" w:hAnsi="Arial" w:cs="Arial"/>
          <w:sz w:val="20"/>
          <w:szCs w:val="20"/>
          <w:lang w:val="en-US"/>
        </w:rPr>
        <w:t xml:space="preserve">The Hermes Chair carries a lot of organizational </w:t>
      </w:r>
      <w:r w:rsidR="00122B3A">
        <w:rPr>
          <w:rFonts w:ascii="Arial" w:hAnsi="Arial" w:cs="Arial"/>
          <w:sz w:val="20"/>
          <w:szCs w:val="20"/>
          <w:lang w:val="en-US"/>
        </w:rPr>
        <w:t>workload</w:t>
      </w:r>
      <w:r>
        <w:rPr>
          <w:rFonts w:ascii="Arial" w:hAnsi="Arial" w:cs="Arial"/>
          <w:sz w:val="20"/>
          <w:szCs w:val="20"/>
          <w:lang w:val="en-US"/>
        </w:rPr>
        <w:t xml:space="preserve"> to keep The Hermes Standard Initiative running. IPC could offload some of these management efforts and, thus, help the Hermes Chair to focus more on driving the innovation of The Hermes Standard.</w:t>
      </w:r>
      <w:bookmarkEnd w:id="0"/>
      <w:bookmarkEnd w:id="1"/>
      <w:bookmarkEnd w:id="2"/>
    </w:p>
    <w:p w14:paraId="6DD7CF57" w14:textId="77777777" w:rsidR="006A7878" w:rsidRPr="006A7878" w:rsidRDefault="00064A42" w:rsidP="006A7878">
      <w:pPr>
        <w:jc w:val="left"/>
        <w:rPr>
          <w:rFonts w:cs="Arial"/>
          <w:b/>
          <w:bCs/>
          <w:sz w:val="28"/>
          <w:szCs w:val="28"/>
        </w:rPr>
      </w:pPr>
      <w:r w:rsidRPr="006A7878">
        <w:rPr>
          <w:sz w:val="28"/>
          <w:szCs w:val="28"/>
        </w:rPr>
        <w:br w:type="page"/>
      </w:r>
      <w:r w:rsidR="006A7878" w:rsidRPr="006A7878">
        <w:rPr>
          <w:rFonts w:cs="Arial"/>
          <w:b/>
          <w:bCs/>
          <w:sz w:val="28"/>
          <w:szCs w:val="28"/>
        </w:rPr>
        <w:lastRenderedPageBreak/>
        <w:t>Memorandum of Understanding Between IPC and The Hermes Standard Initiative for Development and Maintenance of IPC-HERMES-9852</w:t>
      </w:r>
    </w:p>
    <w:p w14:paraId="0B3A3F6F" w14:textId="77777777" w:rsidR="006A7878" w:rsidRPr="006A7878" w:rsidRDefault="006A7878" w:rsidP="006A7878">
      <w:pPr>
        <w:jc w:val="left"/>
        <w:rPr>
          <w:rFonts w:cs="Arial"/>
        </w:rPr>
      </w:pPr>
    </w:p>
    <w:p w14:paraId="54A03E7E" w14:textId="77777777" w:rsidR="006A7878" w:rsidRPr="00485A1F" w:rsidRDefault="006A7878" w:rsidP="006A7878">
      <w:pPr>
        <w:jc w:val="left"/>
        <w:rPr>
          <w:rFonts w:cs="Arial"/>
        </w:rPr>
      </w:pPr>
      <w:r w:rsidRPr="00485A1F">
        <w:rPr>
          <w:rFonts w:cs="Arial"/>
        </w:rPr>
        <w:t>This Memorandum of Understanding to develop and for ongoing maintenance of IPC-HERMES-9852 is entered into as of DAY, MONTH, YEAR between IPC and The Hermes Standard Initiative.</w:t>
      </w:r>
    </w:p>
    <w:p w14:paraId="228A5851" w14:textId="77777777" w:rsidR="006A7878" w:rsidRPr="00485A1F" w:rsidRDefault="006A7878" w:rsidP="006A7878">
      <w:pPr>
        <w:jc w:val="left"/>
        <w:rPr>
          <w:rFonts w:cs="Arial"/>
        </w:rPr>
      </w:pPr>
    </w:p>
    <w:p w14:paraId="306AEE86" w14:textId="77777777" w:rsidR="006A7878" w:rsidRPr="00485A1F" w:rsidRDefault="006A7878" w:rsidP="006A7878">
      <w:pPr>
        <w:jc w:val="left"/>
        <w:rPr>
          <w:rFonts w:cs="Arial"/>
        </w:rPr>
      </w:pPr>
    </w:p>
    <w:p w14:paraId="114D4F04" w14:textId="77777777" w:rsidR="006A7878" w:rsidRPr="00485A1F" w:rsidRDefault="006A7878" w:rsidP="006A7878">
      <w:pPr>
        <w:jc w:val="left"/>
        <w:rPr>
          <w:rFonts w:cs="Arial"/>
          <w:b/>
          <w:bCs/>
        </w:rPr>
      </w:pPr>
      <w:r w:rsidRPr="00485A1F">
        <w:rPr>
          <w:rFonts w:cs="Arial"/>
          <w:b/>
          <w:bCs/>
        </w:rPr>
        <w:t>Purpose</w:t>
      </w:r>
    </w:p>
    <w:p w14:paraId="5DDD191A" w14:textId="77777777" w:rsidR="006A7878" w:rsidRPr="00485A1F" w:rsidRDefault="006A7878" w:rsidP="006A7878">
      <w:pPr>
        <w:jc w:val="left"/>
        <w:rPr>
          <w:rFonts w:cs="Arial"/>
        </w:rPr>
      </w:pPr>
      <w:r w:rsidRPr="00485A1F">
        <w:rPr>
          <w:rFonts w:cs="Arial"/>
        </w:rPr>
        <w:t>IPC and The Hermes Standard Initiative wish to enter into an agreement for development and ongoing maintenance of a joint international standard, IPC-HERMES-9852. This standard represents a next-generation standard to the existing technology documented in IPC-SMEMA-9851. This agreement details the roles and process for the development and ongoing maintenance of this document as well as sales and distribution.</w:t>
      </w:r>
    </w:p>
    <w:p w14:paraId="0618F3AF" w14:textId="77777777" w:rsidR="006A7878" w:rsidRPr="00485A1F" w:rsidRDefault="006A7878" w:rsidP="006A7878">
      <w:pPr>
        <w:jc w:val="left"/>
        <w:rPr>
          <w:rFonts w:cs="Arial"/>
        </w:rPr>
      </w:pPr>
    </w:p>
    <w:p w14:paraId="06493002" w14:textId="77777777" w:rsidR="006A7878" w:rsidRPr="00485A1F" w:rsidRDefault="006A7878" w:rsidP="006A7878">
      <w:pPr>
        <w:jc w:val="left"/>
        <w:rPr>
          <w:rFonts w:cs="Arial"/>
          <w:b/>
          <w:bCs/>
        </w:rPr>
      </w:pPr>
      <w:r w:rsidRPr="00485A1F">
        <w:rPr>
          <w:rFonts w:cs="Arial"/>
          <w:b/>
          <w:bCs/>
        </w:rPr>
        <w:t>Principles</w:t>
      </w:r>
    </w:p>
    <w:p w14:paraId="40C36F61" w14:textId="77777777" w:rsidR="006A7878" w:rsidRPr="00485A1F" w:rsidRDefault="006A7878" w:rsidP="006A7878">
      <w:pPr>
        <w:jc w:val="left"/>
        <w:rPr>
          <w:rFonts w:cs="Arial"/>
        </w:rPr>
      </w:pPr>
      <w:r w:rsidRPr="00485A1F">
        <w:rPr>
          <w:rFonts w:cs="Arial"/>
        </w:rPr>
        <w:t xml:space="preserve">IPC and </w:t>
      </w:r>
      <w:bookmarkStart w:id="3" w:name="_Hlk82587920"/>
      <w:r w:rsidRPr="00485A1F">
        <w:rPr>
          <w:rFonts w:cs="Arial"/>
        </w:rPr>
        <w:t>The Hermes Standard Initiative</w:t>
      </w:r>
      <w:bookmarkEnd w:id="3"/>
      <w:r w:rsidRPr="00485A1F">
        <w:rPr>
          <w:rFonts w:cs="Arial"/>
        </w:rPr>
        <w:t xml:space="preserve"> will develop a joint standard(s) with the following principles:</w:t>
      </w:r>
    </w:p>
    <w:p w14:paraId="2494ADFD" w14:textId="77777777" w:rsidR="006A7878" w:rsidRPr="00485A1F" w:rsidRDefault="006A7878" w:rsidP="006A7878">
      <w:pPr>
        <w:pStyle w:val="ListParagraph"/>
        <w:numPr>
          <w:ilvl w:val="0"/>
          <w:numId w:val="5"/>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Hermes Standard Initiative and IPC will utilize IPC Works for the project. This includes calls for comments, posting meeting agendas and minutes and scheduling meetings.</w:t>
      </w:r>
    </w:p>
    <w:p w14:paraId="76E37CE7" w14:textId="1D64EEB5" w:rsidR="006A7878" w:rsidRPr="00485A1F" w:rsidRDefault="006A7878" w:rsidP="006A7878">
      <w:pPr>
        <w:pStyle w:val="ListParagraph"/>
        <w:numPr>
          <w:ilvl w:val="0"/>
          <w:numId w:val="5"/>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Each organization shall utilize IPC for staff liaison support.</w:t>
      </w:r>
    </w:p>
    <w:p w14:paraId="103B9A63" w14:textId="44266A93" w:rsidR="006A7878" w:rsidRPr="00485A1F" w:rsidRDefault="006A7878" w:rsidP="006A7878">
      <w:pPr>
        <w:pStyle w:val="ListParagraph"/>
        <w:numPr>
          <w:ilvl w:val="0"/>
          <w:numId w:val="5"/>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Joint status is valid only for IPC-HERMES-9852.</w:t>
      </w:r>
    </w:p>
    <w:p w14:paraId="599E942A" w14:textId="77777777" w:rsidR="006A7878" w:rsidRPr="00485A1F" w:rsidRDefault="006A7878" w:rsidP="006A7878">
      <w:pPr>
        <w:pStyle w:val="ListParagraph"/>
        <w:numPr>
          <w:ilvl w:val="0"/>
          <w:numId w:val="5"/>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As part of this agreement, IPC shall provide a meeting room annually during IPC APEX EXPO for The Hermes Initiative members. As needed, IPC can also provide a meeting room annually during IPC SummerCom.</w:t>
      </w:r>
    </w:p>
    <w:p w14:paraId="33A7050C" w14:textId="77777777" w:rsidR="006A7878" w:rsidRPr="00485A1F" w:rsidRDefault="006A7878" w:rsidP="006A7878">
      <w:pPr>
        <w:jc w:val="left"/>
        <w:rPr>
          <w:rFonts w:cs="Arial"/>
        </w:rPr>
      </w:pPr>
    </w:p>
    <w:p w14:paraId="29796584" w14:textId="77777777" w:rsidR="006A7878" w:rsidRPr="00485A1F" w:rsidRDefault="006A7878" w:rsidP="006A7878">
      <w:pPr>
        <w:jc w:val="left"/>
        <w:rPr>
          <w:rFonts w:cs="Arial"/>
          <w:b/>
          <w:bCs/>
        </w:rPr>
      </w:pPr>
      <w:r w:rsidRPr="00485A1F">
        <w:rPr>
          <w:rFonts w:cs="Arial"/>
          <w:b/>
          <w:bCs/>
        </w:rPr>
        <w:t>Development Process</w:t>
      </w:r>
    </w:p>
    <w:p w14:paraId="31384FB9" w14:textId="77777777" w:rsidR="006A7878" w:rsidRPr="00485A1F" w:rsidRDefault="006A7878" w:rsidP="006A7878">
      <w:pPr>
        <w:jc w:val="left"/>
        <w:rPr>
          <w:rFonts w:cs="Arial"/>
        </w:rPr>
      </w:pPr>
      <w:r w:rsidRPr="00485A1F">
        <w:rPr>
          <w:rFonts w:cs="Arial"/>
        </w:rPr>
        <w:t>IPC and The Hermes Standard Initiative agree on the following development process:</w:t>
      </w:r>
    </w:p>
    <w:p w14:paraId="58572CB8" w14:textId="77777777" w:rsidR="006A7878" w:rsidRPr="00485A1F" w:rsidRDefault="006A7878" w:rsidP="006A7878">
      <w:pPr>
        <w:pStyle w:val="ListParagraph"/>
        <w:numPr>
          <w:ilvl w:val="0"/>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development of IPC-HERMES-9852 shall comply with IPC’ s Standardization Procedures.</w:t>
      </w:r>
    </w:p>
    <w:p w14:paraId="235B77BF" w14:textId="77777777" w:rsidR="006A7878" w:rsidRPr="00485A1F" w:rsidRDefault="006A7878" w:rsidP="006A7878">
      <w:pPr>
        <w:pStyle w:val="ListParagraph"/>
        <w:numPr>
          <w:ilvl w:val="0"/>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IPC shall be the lead organization in the development of the joint standard. As lead organization, IPC will:</w:t>
      </w:r>
    </w:p>
    <w:p w14:paraId="070D9941" w14:textId="77777777" w:rsidR="006A7878" w:rsidRPr="00485A1F" w:rsidRDefault="006A7878" w:rsidP="006A7878">
      <w:pPr>
        <w:pStyle w:val="ListParagraph"/>
        <w:numPr>
          <w:ilvl w:val="1"/>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Form a group in IPC Works for the joint task group</w:t>
      </w:r>
    </w:p>
    <w:p w14:paraId="2FBD154D" w14:textId="77777777" w:rsidR="006A7878" w:rsidRPr="00485A1F" w:rsidRDefault="006A7878" w:rsidP="006A7878">
      <w:pPr>
        <w:pStyle w:val="ListParagraph"/>
        <w:numPr>
          <w:ilvl w:val="1"/>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Conduct all document review distributions through IPC Works</w:t>
      </w:r>
    </w:p>
    <w:p w14:paraId="03E6F7C7" w14:textId="77777777" w:rsidR="006A7878" w:rsidRPr="00485A1F" w:rsidRDefault="006A7878" w:rsidP="006A7878">
      <w:pPr>
        <w:pStyle w:val="ListParagraph"/>
        <w:numPr>
          <w:ilvl w:val="1"/>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Compile all comments during each review</w:t>
      </w:r>
    </w:p>
    <w:p w14:paraId="4EBC47BD" w14:textId="77777777" w:rsidR="006A7878" w:rsidRPr="00485A1F" w:rsidRDefault="006A7878" w:rsidP="006A7878">
      <w:pPr>
        <w:pStyle w:val="ListParagraph"/>
        <w:numPr>
          <w:ilvl w:val="1"/>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Ensure IPC’s Standardization Procedures are followed, including:</w:t>
      </w:r>
    </w:p>
    <w:p w14:paraId="2818EB36" w14:textId="77777777" w:rsidR="006A7878" w:rsidRPr="00485A1F" w:rsidRDefault="006A7878" w:rsidP="006A7878">
      <w:pPr>
        <w:pStyle w:val="ListParagraph"/>
        <w:numPr>
          <w:ilvl w:val="2"/>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Managing the resolution of comments process to ensure consensus requirement are met</w:t>
      </w:r>
    </w:p>
    <w:p w14:paraId="5F045061" w14:textId="77777777" w:rsidR="006A7878" w:rsidRPr="00485A1F" w:rsidRDefault="006A7878" w:rsidP="006A7878">
      <w:pPr>
        <w:pStyle w:val="ListParagraph"/>
        <w:numPr>
          <w:ilvl w:val="2"/>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Ensuring maintenance of documentation (resolution of comments, meeting minutes, etc.) during the development process</w:t>
      </w:r>
    </w:p>
    <w:p w14:paraId="438C8A4E" w14:textId="77777777" w:rsidR="006A7878" w:rsidRPr="00485A1F" w:rsidRDefault="006A7878" w:rsidP="006A7878">
      <w:pPr>
        <w:pStyle w:val="ListParagraph"/>
        <w:numPr>
          <w:ilvl w:val="2"/>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Managing the ballot formation and balloting process</w:t>
      </w:r>
    </w:p>
    <w:p w14:paraId="01A2AFDA" w14:textId="77777777" w:rsidR="006A7878" w:rsidRPr="00485A1F" w:rsidRDefault="006A7878" w:rsidP="006A7878">
      <w:pPr>
        <w:pStyle w:val="ListParagraph"/>
        <w:numPr>
          <w:ilvl w:val="1"/>
          <w:numId w:val="8"/>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 xml:space="preserve">Manage the typesetting process for publication (layout, graphic design, translations, etc.) </w:t>
      </w:r>
    </w:p>
    <w:p w14:paraId="5940E5AE" w14:textId="77777777" w:rsidR="006A7878" w:rsidRPr="00485A1F" w:rsidRDefault="006A7878" w:rsidP="006A7878">
      <w:pPr>
        <w:pStyle w:val="ListParagraph"/>
        <w:numPr>
          <w:ilvl w:val="0"/>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draft standard development process shall be as follows:</w:t>
      </w:r>
    </w:p>
    <w:p w14:paraId="29B839DA" w14:textId="77777777" w:rsidR="006A7878" w:rsidRPr="00485A1F" w:rsidRDefault="006A7878" w:rsidP="006A7878">
      <w:pPr>
        <w:pStyle w:val="ListParagraph"/>
        <w:numPr>
          <w:ilvl w:val="1"/>
          <w:numId w:val="9"/>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A joint task group comprising Hermes Initiative members and other interested participants shall be formed to be responsible for the development of the joint standard in accordance with IPC’s Standardization Procedures.</w:t>
      </w:r>
    </w:p>
    <w:p w14:paraId="4F0B00C9" w14:textId="7D20763E" w:rsidR="006A7878" w:rsidRPr="00485A1F" w:rsidRDefault="006A7878" w:rsidP="006A7878">
      <w:pPr>
        <w:pStyle w:val="ListParagraph"/>
        <w:numPr>
          <w:ilvl w:val="1"/>
          <w:numId w:val="9"/>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 xml:space="preserve">If requested, an action team(s) (A-Teams) of the task group can be formed to develop the draft document for comment by the task group or the Final Draft for Industry Review. This A-Team(s) can also have other responsibilities, such as proposing resolutions of comments on draft standards for review. </w:t>
      </w:r>
    </w:p>
    <w:p w14:paraId="7429FD80" w14:textId="77777777" w:rsidR="006A7878" w:rsidRPr="00485A1F" w:rsidRDefault="006A7878" w:rsidP="006A7878">
      <w:pPr>
        <w:pStyle w:val="ListParagraph"/>
        <w:numPr>
          <w:ilvl w:val="0"/>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working draft and/or Final Draft for Industry Review commenting process shall follow IPC’s Standardization Procedures:</w:t>
      </w:r>
    </w:p>
    <w:p w14:paraId="09EF1994" w14:textId="77777777" w:rsidR="006A7878" w:rsidRPr="00485A1F" w:rsidRDefault="006A7878" w:rsidP="006A7878">
      <w:pPr>
        <w:pStyle w:val="ListParagraph"/>
        <w:numPr>
          <w:ilvl w:val="0"/>
          <w:numId w:val="10"/>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lastRenderedPageBreak/>
        <w:t>Any working drafts made available for comment shall be made available to the task group. The working draft commenting stage is optional.</w:t>
      </w:r>
    </w:p>
    <w:p w14:paraId="34B502D5" w14:textId="77777777" w:rsidR="006A7878" w:rsidRPr="00485A1F" w:rsidRDefault="006A7878" w:rsidP="006A7878">
      <w:pPr>
        <w:pStyle w:val="ListParagraph"/>
        <w:numPr>
          <w:ilvl w:val="0"/>
          <w:numId w:val="10"/>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Final Draft for Industry Review document shall be made available for comment to the task group and chairs of other IPC task groups, subcommittees and committees in accordance with IPC’s Standardization Procedures. In accordance with IPC’s Standardization Procedures, the Final Draft for Industry Review is also made available to the public through notification on the IPC Status of Standardization web page.</w:t>
      </w:r>
    </w:p>
    <w:p w14:paraId="1F3A6479" w14:textId="77777777" w:rsidR="006A7878" w:rsidRPr="00485A1F" w:rsidRDefault="006A7878" w:rsidP="006A7878">
      <w:pPr>
        <w:pStyle w:val="ListParagraph"/>
        <w:numPr>
          <w:ilvl w:val="0"/>
          <w:numId w:val="10"/>
        </w:numPr>
        <w:spacing w:after="0" w:line="0" w:lineRule="atLeast"/>
        <w:contextualSpacing w:val="0"/>
        <w:jc w:val="left"/>
        <w:rPr>
          <w:rFonts w:ascii="Arial" w:hAnsi="Arial" w:cs="Arial"/>
          <w:sz w:val="20"/>
          <w:szCs w:val="20"/>
          <w:lang w:val="en-US"/>
        </w:rPr>
      </w:pPr>
      <w:bookmarkStart w:id="4" w:name="_Hlk82598254"/>
      <w:r w:rsidRPr="00485A1F">
        <w:rPr>
          <w:rFonts w:ascii="Arial" w:hAnsi="Arial" w:cs="Arial"/>
          <w:sz w:val="20"/>
          <w:szCs w:val="20"/>
          <w:lang w:val="en-US"/>
        </w:rPr>
        <w:t>The joint task group shall hold a meeting(s) to come to consensus resolution of all comments. All members of the task group and anyone outside of the task group who submits comments on the Final Draft for Industry Review shall be invited to participate in the meeting(s) to resolve comments in accordance with IPC’s Standardization Procedures.</w:t>
      </w:r>
    </w:p>
    <w:bookmarkEnd w:id="4"/>
    <w:p w14:paraId="1E2D2730" w14:textId="77777777" w:rsidR="006A7878" w:rsidRPr="00485A1F" w:rsidRDefault="006A7878" w:rsidP="006A7878">
      <w:pPr>
        <w:pStyle w:val="ListParagraph"/>
        <w:numPr>
          <w:ilvl w:val="0"/>
          <w:numId w:val="10"/>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Once consensus resolution has been achieved for all comments, the joint standard will move to Proposed Standard for Ballot.</w:t>
      </w:r>
    </w:p>
    <w:p w14:paraId="45451CE0" w14:textId="77777777" w:rsidR="006A7878" w:rsidRPr="00485A1F" w:rsidRDefault="006A7878" w:rsidP="006A7878">
      <w:pPr>
        <w:pStyle w:val="ListParagraph"/>
        <w:numPr>
          <w:ilvl w:val="0"/>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Proposed Standard for Ballot group formation and voting shall be as follows:</w:t>
      </w:r>
    </w:p>
    <w:p w14:paraId="07719F4F" w14:textId="77777777"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There shall be two ballot groups</w:t>
      </w:r>
    </w:p>
    <w:p w14:paraId="2CF95CB0" w14:textId="77777777" w:rsidR="006A7878" w:rsidRPr="00485A1F" w:rsidRDefault="006A7878" w:rsidP="006A7878">
      <w:pPr>
        <w:pStyle w:val="ListParagraph"/>
        <w:numPr>
          <w:ilvl w:val="2"/>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Hermes Standard Initiative ballot group shall consist of The Hermes Standard Initiative members.</w:t>
      </w:r>
    </w:p>
    <w:p w14:paraId="75658E3F" w14:textId="77777777" w:rsidR="006A7878" w:rsidRPr="00485A1F" w:rsidRDefault="006A7878" w:rsidP="006A7878">
      <w:pPr>
        <w:pStyle w:val="ListParagraph"/>
        <w:numPr>
          <w:ilvl w:val="2"/>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IPC ballot group shall consist of task group members and other interested parties who volunteer for the ballot group and shall meet the requirement for balanced interest categories (user, supplier, general interest) in accordance with IPC’s Standardization Procedures.</w:t>
      </w:r>
    </w:p>
    <w:p w14:paraId="540EFD92" w14:textId="77777777" w:rsidR="006A7878" w:rsidRPr="00485A1F" w:rsidRDefault="006A7878" w:rsidP="006A7878">
      <w:pPr>
        <w:pStyle w:val="ListParagraph"/>
        <w:numPr>
          <w:ilvl w:val="2"/>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 xml:space="preserve">A voting site (company and physical address) shall only be allowed to participate on one ballot group. </w:t>
      </w:r>
    </w:p>
    <w:p w14:paraId="5E22BF73" w14:textId="77777777" w:rsidR="006A7878" w:rsidRPr="00485A1F" w:rsidRDefault="006A7878" w:rsidP="006A7878">
      <w:pPr>
        <w:pStyle w:val="ListParagraph"/>
        <w:numPr>
          <w:ilvl w:val="2"/>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IPC staff shall ensure both ballot groups meet these requirements.</w:t>
      </w:r>
    </w:p>
    <w:p w14:paraId="761790D1" w14:textId="77777777"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IPC ballot group shall use IPC Works for voting. The Hermes Standard Initiative members will vote during a Hermes Standard Initiative meeting.</w:t>
      </w:r>
    </w:p>
    <w:p w14:paraId="190881B1" w14:textId="7E73EA21"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 xml:space="preserve">The final voting of both ballot groups shall meet the consensus requirements of IPC’s Standardization Procedures for the IPC ballot group and the Hermes Initiative voting policies for the Hermes Initiative </w:t>
      </w:r>
      <w:r w:rsidR="00122B3A" w:rsidRPr="00485A1F">
        <w:rPr>
          <w:rFonts w:ascii="Arial" w:hAnsi="Arial" w:cs="Arial"/>
          <w:sz w:val="20"/>
          <w:szCs w:val="20"/>
          <w:lang w:val="en-US"/>
        </w:rPr>
        <w:t>members</w:t>
      </w:r>
      <w:r w:rsidRPr="00485A1F">
        <w:rPr>
          <w:rFonts w:ascii="Arial" w:hAnsi="Arial" w:cs="Arial"/>
          <w:sz w:val="20"/>
          <w:szCs w:val="20"/>
          <w:lang w:val="en-US"/>
        </w:rPr>
        <w:t>.</w:t>
      </w:r>
    </w:p>
    <w:p w14:paraId="7664180C" w14:textId="77777777"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document shall be approved for publication by consensus of both ballot groups.</w:t>
      </w:r>
    </w:p>
    <w:p w14:paraId="78FB8B44" w14:textId="77777777"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Any negative votes or comments from either ballot group shall be resolved in accordance with IPC’s Standardization Procedures.</w:t>
      </w:r>
    </w:p>
    <w:p w14:paraId="651A9E85" w14:textId="77777777" w:rsidR="006A7878" w:rsidRPr="00485A1F" w:rsidRDefault="006A7878" w:rsidP="006A7878">
      <w:pPr>
        <w:pStyle w:val="ListParagraph"/>
        <w:numPr>
          <w:ilvl w:val="1"/>
          <w:numId w:val="10"/>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 xml:space="preserve">The joint task group shall hold a meeting(s) to come to consensus resolution on any negative votes and comments. </w:t>
      </w:r>
    </w:p>
    <w:p w14:paraId="49404708" w14:textId="77777777" w:rsidR="006A7878" w:rsidRPr="00485A1F" w:rsidRDefault="006A7878" w:rsidP="006A7878">
      <w:pPr>
        <w:pStyle w:val="ListParagraph"/>
        <w:numPr>
          <w:ilvl w:val="1"/>
          <w:numId w:val="6"/>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Any necessary reballots shall meet the same consensus reballot voting requirements of The Hermes Initiative for Hermes Initiative member voting and IPC’s Standardization Procedures for the IPC ballot group.</w:t>
      </w:r>
    </w:p>
    <w:p w14:paraId="41F1DB44" w14:textId="77777777" w:rsidR="006A7878" w:rsidRPr="00485A1F" w:rsidRDefault="006A7878" w:rsidP="006A7878">
      <w:pPr>
        <w:jc w:val="left"/>
        <w:rPr>
          <w:rFonts w:cs="Arial"/>
        </w:rPr>
      </w:pPr>
    </w:p>
    <w:p w14:paraId="3BFEF20F" w14:textId="77777777" w:rsidR="00122B3A" w:rsidRPr="00485A1F" w:rsidRDefault="00122B3A" w:rsidP="006A7878">
      <w:pPr>
        <w:jc w:val="left"/>
        <w:rPr>
          <w:rFonts w:cs="Arial"/>
        </w:rPr>
      </w:pPr>
    </w:p>
    <w:p w14:paraId="7675A5FA" w14:textId="616523C7" w:rsidR="006A7878" w:rsidRPr="00485A1F" w:rsidRDefault="006A7878" w:rsidP="006A7878">
      <w:pPr>
        <w:jc w:val="left"/>
        <w:rPr>
          <w:rFonts w:cs="Arial"/>
          <w:b/>
          <w:bCs/>
        </w:rPr>
      </w:pPr>
      <w:r w:rsidRPr="00485A1F">
        <w:rPr>
          <w:rFonts w:cs="Arial"/>
          <w:b/>
          <w:bCs/>
        </w:rPr>
        <w:t>Continued Maintenance</w:t>
      </w:r>
    </w:p>
    <w:p w14:paraId="1A6D65B4" w14:textId="77777777" w:rsidR="006A7878" w:rsidRPr="00485A1F" w:rsidRDefault="006A7878" w:rsidP="006A7878">
      <w:pPr>
        <w:jc w:val="left"/>
        <w:rPr>
          <w:rFonts w:cs="Arial"/>
        </w:rPr>
      </w:pPr>
      <w:r w:rsidRPr="00485A1F">
        <w:rPr>
          <w:rFonts w:cs="Arial"/>
        </w:rPr>
        <w:t>The joint task group shall maintain version updates of the standard following requirements of this MoU.</w:t>
      </w:r>
    </w:p>
    <w:p w14:paraId="71E363DC" w14:textId="77777777" w:rsidR="006A7878" w:rsidRPr="00485A1F" w:rsidRDefault="006A7878" w:rsidP="006A7878">
      <w:pPr>
        <w:jc w:val="left"/>
        <w:rPr>
          <w:rFonts w:cs="Arial"/>
        </w:rPr>
      </w:pPr>
    </w:p>
    <w:p w14:paraId="3B7AD4FA" w14:textId="77777777" w:rsidR="006A7878" w:rsidRPr="00485A1F" w:rsidRDefault="006A7878" w:rsidP="006A7878">
      <w:pPr>
        <w:jc w:val="left"/>
        <w:rPr>
          <w:rFonts w:cs="Arial"/>
        </w:rPr>
      </w:pPr>
      <w:r w:rsidRPr="00485A1F">
        <w:rPr>
          <w:rFonts w:cs="Arial"/>
        </w:rPr>
        <w:t>There shall be a published version update to the standard one to two times per calendar year.</w:t>
      </w:r>
    </w:p>
    <w:p w14:paraId="72493D94" w14:textId="77777777" w:rsidR="006A7878" w:rsidRPr="00485A1F" w:rsidRDefault="006A7878" w:rsidP="006A7878">
      <w:pPr>
        <w:jc w:val="left"/>
        <w:rPr>
          <w:rFonts w:cs="Arial"/>
          <w:b/>
          <w:bCs/>
        </w:rPr>
      </w:pPr>
    </w:p>
    <w:p w14:paraId="7ECC50E5" w14:textId="77777777" w:rsidR="006A7878" w:rsidRPr="00485A1F" w:rsidRDefault="006A7878" w:rsidP="006A7878">
      <w:pPr>
        <w:jc w:val="left"/>
        <w:rPr>
          <w:rFonts w:cs="Arial"/>
          <w:b/>
          <w:bCs/>
        </w:rPr>
      </w:pPr>
      <w:r w:rsidRPr="00485A1F">
        <w:rPr>
          <w:rFonts w:cs="Arial"/>
          <w:b/>
          <w:bCs/>
        </w:rPr>
        <w:t>Publication Process</w:t>
      </w:r>
    </w:p>
    <w:p w14:paraId="7F486463" w14:textId="77777777" w:rsidR="006A7878" w:rsidRPr="00485A1F" w:rsidRDefault="006A7878" w:rsidP="006A7878">
      <w:pPr>
        <w:jc w:val="left"/>
        <w:rPr>
          <w:rFonts w:cs="Arial"/>
        </w:rPr>
      </w:pPr>
      <w:r w:rsidRPr="00485A1F">
        <w:rPr>
          <w:rFonts w:cs="Arial"/>
        </w:rPr>
        <w:t>IPC shall manage typesetting of the consensus standard for publication.</w:t>
      </w:r>
    </w:p>
    <w:p w14:paraId="17402C45" w14:textId="77777777" w:rsidR="006A7878" w:rsidRPr="00485A1F" w:rsidRDefault="006A7878" w:rsidP="006A7878">
      <w:pPr>
        <w:jc w:val="left"/>
        <w:rPr>
          <w:rFonts w:cs="Arial"/>
        </w:rPr>
      </w:pPr>
    </w:p>
    <w:p w14:paraId="13EF01C0" w14:textId="77777777" w:rsidR="006A7878" w:rsidRPr="00485A1F" w:rsidRDefault="006A7878" w:rsidP="006A7878">
      <w:pPr>
        <w:jc w:val="left"/>
        <w:rPr>
          <w:rFonts w:cs="Arial"/>
        </w:rPr>
      </w:pPr>
      <w:r w:rsidRPr="00485A1F">
        <w:rPr>
          <w:rFonts w:cs="Arial"/>
        </w:rPr>
        <w:t>The joint task group leadership shall identify a volunteer group to serve as a review team for the final document for publication.</w:t>
      </w:r>
    </w:p>
    <w:p w14:paraId="5322DC72" w14:textId="77777777" w:rsidR="006A7878" w:rsidRPr="00485A1F" w:rsidRDefault="006A7878" w:rsidP="006A7878">
      <w:pPr>
        <w:jc w:val="left"/>
        <w:rPr>
          <w:rFonts w:cs="Arial"/>
        </w:rPr>
      </w:pPr>
    </w:p>
    <w:p w14:paraId="7B6FD601" w14:textId="77777777" w:rsidR="006A7878" w:rsidRPr="00485A1F" w:rsidRDefault="006A7878" w:rsidP="006A7878">
      <w:pPr>
        <w:jc w:val="left"/>
        <w:rPr>
          <w:rFonts w:cs="Arial"/>
          <w:b/>
          <w:bCs/>
        </w:rPr>
      </w:pPr>
      <w:r w:rsidRPr="00485A1F">
        <w:rPr>
          <w:rFonts w:cs="Arial"/>
          <w:b/>
          <w:bCs/>
        </w:rPr>
        <w:t>Copyright and Digital Rights Management</w:t>
      </w:r>
    </w:p>
    <w:p w14:paraId="0C71E757" w14:textId="77777777" w:rsidR="006A7878" w:rsidRPr="00485A1F" w:rsidRDefault="006A7878" w:rsidP="006A7878">
      <w:pPr>
        <w:jc w:val="left"/>
        <w:rPr>
          <w:rFonts w:cs="Arial"/>
        </w:rPr>
      </w:pPr>
      <w:r w:rsidRPr="00485A1F">
        <w:rPr>
          <w:rFonts w:cs="Arial"/>
        </w:rPr>
        <w:lastRenderedPageBreak/>
        <w:t>Draft proposals circulated for comment or vote shall display, at a minimum, IPC’s copyright statement. These documents shall also be protected using IPC’s FileOpen digital rights management (DRM) system. IPC will manage the implementation and troubleshooting of DRM on draft documents for comment and vote.</w:t>
      </w:r>
    </w:p>
    <w:p w14:paraId="08C4BB91" w14:textId="77777777" w:rsidR="006A7878" w:rsidRPr="00485A1F" w:rsidRDefault="006A7878" w:rsidP="006A7878">
      <w:pPr>
        <w:jc w:val="left"/>
        <w:rPr>
          <w:rFonts w:cs="Arial"/>
        </w:rPr>
      </w:pPr>
    </w:p>
    <w:p w14:paraId="7E5C5DAC" w14:textId="3E98ED09" w:rsidR="006A7878" w:rsidRPr="00485A1F" w:rsidRDefault="006A7878" w:rsidP="006A7878">
      <w:pPr>
        <w:jc w:val="left"/>
        <w:rPr>
          <w:rFonts w:cs="Arial"/>
        </w:rPr>
      </w:pPr>
      <w:r w:rsidRPr="00485A1F">
        <w:rPr>
          <w:rFonts w:cs="Arial"/>
        </w:rPr>
        <w:t>The published joint standard shall display IPC’s copyright statement.</w:t>
      </w:r>
    </w:p>
    <w:p w14:paraId="388291EF" w14:textId="77777777" w:rsidR="006A7878" w:rsidRPr="00485A1F" w:rsidRDefault="006A7878" w:rsidP="006A7878">
      <w:pPr>
        <w:jc w:val="left"/>
        <w:rPr>
          <w:rFonts w:cs="Arial"/>
        </w:rPr>
      </w:pPr>
    </w:p>
    <w:p w14:paraId="042560CF" w14:textId="77777777" w:rsidR="006A7878" w:rsidRPr="00485A1F" w:rsidRDefault="006A7878" w:rsidP="006A7878">
      <w:pPr>
        <w:jc w:val="left"/>
        <w:rPr>
          <w:rFonts w:cs="Arial"/>
          <w:b/>
          <w:bCs/>
        </w:rPr>
      </w:pPr>
      <w:r w:rsidRPr="00485A1F">
        <w:rPr>
          <w:rFonts w:cs="Arial"/>
          <w:b/>
          <w:bCs/>
        </w:rPr>
        <w:t>Logos</w:t>
      </w:r>
    </w:p>
    <w:p w14:paraId="28FF96A7" w14:textId="77777777" w:rsidR="006A7878" w:rsidRPr="00485A1F" w:rsidRDefault="006A7878" w:rsidP="006A7878">
      <w:pPr>
        <w:jc w:val="left"/>
        <w:rPr>
          <w:rFonts w:cs="Arial"/>
        </w:rPr>
      </w:pPr>
      <w:r w:rsidRPr="00485A1F">
        <w:rPr>
          <w:rFonts w:cs="Arial"/>
        </w:rPr>
        <w:t>The joint standard shall display the logos of both organizations on the cover page.</w:t>
      </w:r>
    </w:p>
    <w:p w14:paraId="70435A02" w14:textId="77777777" w:rsidR="006A7878" w:rsidRPr="00485A1F" w:rsidRDefault="006A7878" w:rsidP="006A7878">
      <w:pPr>
        <w:jc w:val="left"/>
        <w:rPr>
          <w:rFonts w:cs="Arial"/>
        </w:rPr>
      </w:pPr>
    </w:p>
    <w:p w14:paraId="62E0FAA8" w14:textId="77777777" w:rsidR="006A7878" w:rsidRPr="00485A1F" w:rsidRDefault="006A7878" w:rsidP="006A7878">
      <w:pPr>
        <w:jc w:val="left"/>
        <w:rPr>
          <w:rFonts w:cs="Arial"/>
          <w:b/>
          <w:bCs/>
        </w:rPr>
      </w:pPr>
      <w:r w:rsidRPr="00485A1F">
        <w:rPr>
          <w:rFonts w:cs="Arial"/>
          <w:b/>
          <w:bCs/>
        </w:rPr>
        <w:t>Termination</w:t>
      </w:r>
    </w:p>
    <w:p w14:paraId="6BFCE9A7" w14:textId="77777777" w:rsidR="006A7878" w:rsidRPr="00485A1F" w:rsidRDefault="006A7878" w:rsidP="006A7878">
      <w:pPr>
        <w:overflowPunct w:val="0"/>
        <w:autoSpaceDE w:val="0"/>
        <w:autoSpaceDN w:val="0"/>
        <w:adjustRightInd w:val="0"/>
        <w:spacing w:line="240" w:lineRule="auto"/>
        <w:jc w:val="left"/>
        <w:rPr>
          <w:rFonts w:cs="Arial"/>
        </w:rPr>
      </w:pPr>
      <w:r w:rsidRPr="00485A1F">
        <w:rPr>
          <w:rFonts w:cs="Arial"/>
        </w:rPr>
        <w:t>This Agreement may be terminated by either party, for any reason, by providing 120 days’ prior written notice to the other party. In the event of a termination of this Agreement, the obligations of each copyright holder, as they relate to the Joint Standard(s) in existence at the time of said termination, shall survive such termination. Each party will be offered a first right of refusal to accept a transfer of copyright ownership in the event of termination of this Agreement or in the event that the party/parties no long wish to retain and protect such ownership.</w:t>
      </w:r>
    </w:p>
    <w:p w14:paraId="609C97B7" w14:textId="25143A06" w:rsidR="006A7878" w:rsidRPr="00485A1F" w:rsidRDefault="006A7878" w:rsidP="006A7878">
      <w:pPr>
        <w:jc w:val="left"/>
        <w:rPr>
          <w:rFonts w:cs="Arial"/>
        </w:rPr>
      </w:pPr>
    </w:p>
    <w:p w14:paraId="72751E9F" w14:textId="77777777" w:rsidR="006A7878" w:rsidRPr="00485A1F" w:rsidRDefault="006A7878" w:rsidP="006A7878">
      <w:pPr>
        <w:jc w:val="left"/>
        <w:rPr>
          <w:rFonts w:cs="Arial"/>
          <w:b/>
          <w:bCs/>
        </w:rPr>
      </w:pPr>
      <w:r w:rsidRPr="00485A1F">
        <w:rPr>
          <w:rFonts w:cs="Arial"/>
          <w:b/>
          <w:bCs/>
        </w:rPr>
        <w:t>Sale of Joint Standard</w:t>
      </w:r>
    </w:p>
    <w:p w14:paraId="12249D1F" w14:textId="77777777" w:rsidR="006A7878" w:rsidRPr="00485A1F" w:rsidRDefault="006A7878" w:rsidP="006A7878">
      <w:pPr>
        <w:jc w:val="left"/>
        <w:rPr>
          <w:rFonts w:cs="Arial"/>
        </w:rPr>
      </w:pPr>
      <w:r w:rsidRPr="00485A1F">
        <w:rPr>
          <w:rFonts w:cs="Arial"/>
        </w:rPr>
        <w:t>IPC and The Hermes Standard Initiative mutually agree to provide this joint standard through their own sales and distribution channels.</w:t>
      </w:r>
    </w:p>
    <w:p w14:paraId="21AC5C58" w14:textId="77777777" w:rsidR="006A7878" w:rsidRPr="00485A1F" w:rsidRDefault="006A7878" w:rsidP="006A7878">
      <w:pPr>
        <w:pStyle w:val="ListParagraph"/>
        <w:numPr>
          <w:ilvl w:val="0"/>
          <w:numId w:val="7"/>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IPC shall price the standard for sales in its bookstore.</w:t>
      </w:r>
    </w:p>
    <w:p w14:paraId="6C5F6AA4" w14:textId="263A26E7" w:rsidR="006A7878" w:rsidRPr="00485A1F" w:rsidRDefault="006A7878" w:rsidP="006A7878">
      <w:pPr>
        <w:pStyle w:val="ListParagraph"/>
        <w:numPr>
          <w:ilvl w:val="0"/>
          <w:numId w:val="7"/>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The Hermes Standard Initiative shall make the standard available from its website.</w:t>
      </w:r>
    </w:p>
    <w:p w14:paraId="238B0B25" w14:textId="77777777" w:rsidR="006A7878" w:rsidRPr="00485A1F" w:rsidRDefault="006A7878" w:rsidP="006A7878">
      <w:pPr>
        <w:pStyle w:val="ListParagraph"/>
        <w:numPr>
          <w:ilvl w:val="0"/>
          <w:numId w:val="7"/>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IPC shall apply IPC’s FileOpen digital rights management (DRM) to the pdf version of the published standard for sale by IPC.</w:t>
      </w:r>
    </w:p>
    <w:p w14:paraId="28373DC5" w14:textId="77777777" w:rsidR="006A7878" w:rsidRPr="00485A1F" w:rsidRDefault="006A7878" w:rsidP="006A7878">
      <w:pPr>
        <w:pStyle w:val="ListParagraph"/>
        <w:numPr>
          <w:ilvl w:val="1"/>
          <w:numId w:val="7"/>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IPC can also apply DRM to the published document made available on The Hermes Standard Initiative website and provide DRM setup support for users.</w:t>
      </w:r>
    </w:p>
    <w:p w14:paraId="6A49724D" w14:textId="77777777" w:rsidR="006A7878" w:rsidRPr="00485A1F" w:rsidRDefault="006A7878" w:rsidP="006A7878">
      <w:pPr>
        <w:pStyle w:val="ListParagraph"/>
        <w:numPr>
          <w:ilvl w:val="0"/>
          <w:numId w:val="7"/>
        </w:numPr>
        <w:spacing w:after="0" w:line="0" w:lineRule="atLeast"/>
        <w:contextualSpacing w:val="0"/>
        <w:jc w:val="left"/>
        <w:rPr>
          <w:rFonts w:ascii="Arial" w:hAnsi="Arial" w:cs="Arial"/>
          <w:sz w:val="20"/>
          <w:szCs w:val="20"/>
          <w:lang w:val="en-US"/>
        </w:rPr>
      </w:pPr>
      <w:r w:rsidRPr="00485A1F">
        <w:rPr>
          <w:rFonts w:ascii="Arial" w:hAnsi="Arial" w:cs="Arial"/>
          <w:sz w:val="20"/>
          <w:szCs w:val="20"/>
          <w:lang w:val="en-US"/>
        </w:rPr>
        <w:t>Licensed distributors shall follow individual agreements with IPC for third-party sales.</w:t>
      </w:r>
    </w:p>
    <w:p w14:paraId="4F5E513F" w14:textId="1EB2D59B" w:rsidR="00064A42" w:rsidRPr="00122B3A" w:rsidRDefault="00064A42" w:rsidP="00122B3A">
      <w:pPr>
        <w:jc w:val="left"/>
        <w:rPr>
          <w:rFonts w:cs="Arial"/>
        </w:rPr>
      </w:pPr>
    </w:p>
    <w:sectPr w:rsidR="00064A42" w:rsidRPr="00122B3A" w:rsidSect="00E76B00">
      <w:headerReference w:type="default" r:id="rId12"/>
      <w:footerReference w:type="default" r:id="rId13"/>
      <w:headerReference w:type="first" r:id="rId14"/>
      <w:footerReference w:type="first" r:id="rId15"/>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5A8F8" w14:textId="77777777" w:rsidR="00EF4C25" w:rsidRDefault="00EF4C25">
      <w:r>
        <w:separator/>
      </w:r>
    </w:p>
  </w:endnote>
  <w:endnote w:type="continuationSeparator" w:id="0">
    <w:p w14:paraId="775A12B3" w14:textId="77777777" w:rsidR="00EF4C25" w:rsidRDefault="00EF4C25">
      <w:r>
        <w:continuationSeparator/>
      </w:r>
    </w:p>
  </w:endnote>
  <w:endnote w:type="continuationNotice" w:id="1">
    <w:p w14:paraId="012FBCCF" w14:textId="77777777" w:rsidR="00EF4C25" w:rsidRDefault="00EF4C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EB99" w14:textId="77777777" w:rsidR="00432D7C" w:rsidRPr="006E1551" w:rsidRDefault="00432D7C" w:rsidP="0027194E">
    <w:pPr>
      <w:pStyle w:val="scforgzeile"/>
      <w:tabs>
        <w:tab w:val="clear" w:pos="7655"/>
        <w:tab w:val="right" w:pos="9951"/>
      </w:tabs>
      <w:rPr>
        <w:sz w:val="12"/>
        <w:szCs w:val="12"/>
      </w:rPr>
    </w:pPr>
    <w:r w:rsidRPr="00EB0F93">
      <w:rPr>
        <w:sz w:val="12"/>
        <w:szCs w:val="12"/>
        <w:lang w:eastAsia="en-US"/>
      </w:rPr>
      <w:drawing>
        <wp:anchor distT="0" distB="0" distL="114300" distR="114300" simplePos="0" relativeHeight="251658249" behindDoc="0" locked="0" layoutInCell="1" allowOverlap="1" wp14:anchorId="5C43D951" wp14:editId="31F4D1D1">
          <wp:simplePos x="0" y="0"/>
          <wp:positionH relativeFrom="column">
            <wp:posOffset>555625</wp:posOffset>
          </wp:positionH>
          <wp:positionV relativeFrom="paragraph">
            <wp:posOffset>10160</wp:posOffset>
          </wp:positionV>
          <wp:extent cx="5601970" cy="250825"/>
          <wp:effectExtent l="0" t="0" r="0" b="0"/>
          <wp:wrapNone/>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eastAsia="en-US"/>
      </w:rPr>
      <mc:AlternateContent>
        <mc:Choice Requires="wps">
          <w:drawing>
            <wp:anchor distT="0" distB="0" distL="114300" distR="114300" simplePos="0" relativeHeight="251658250" behindDoc="0" locked="0" layoutInCell="1" allowOverlap="1" wp14:anchorId="18220D27" wp14:editId="6D5F5CEB">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shapetype w14:anchorId="3CC908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" fillcolor="white [3212]" stroked="f" strokeweight="2pt"/>
          </w:pict>
        </mc:Fallback>
      </mc:AlternateContent>
    </w:r>
    <w:r w:rsidRPr="00EB0F93">
      <w:rPr>
        <w:sz w:val="12"/>
        <w:szCs w:val="12"/>
        <w:lang w:eastAsia="en-US"/>
      </w:rPr>
      <w:drawing>
        <wp:anchor distT="0" distB="0" distL="114300" distR="114300" simplePos="0" relativeHeight="251658248" behindDoc="0" locked="0" layoutInCell="1" allowOverlap="1" wp14:anchorId="7E7C95B5" wp14:editId="0C884827">
          <wp:simplePos x="0" y="0"/>
          <wp:positionH relativeFrom="column">
            <wp:posOffset>-729615</wp:posOffset>
          </wp:positionH>
          <wp:positionV relativeFrom="paragraph">
            <wp:posOffset>10160</wp:posOffset>
          </wp:positionV>
          <wp:extent cx="1259840" cy="251460"/>
          <wp:effectExtent l="0" t="0" r="0" b="0"/>
          <wp:wrapNone/>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25801856" w14:textId="77777777" w:rsidR="00432D7C" w:rsidRDefault="00432D7C" w:rsidP="00C65E97">
    <w:pPr>
      <w:pStyle w:val="Footer"/>
      <w:pBdr>
        <w:top w:val="none" w:sz="0" w:space="0" w:color="auto"/>
      </w:pBdr>
    </w:pPr>
  </w:p>
  <w:p w14:paraId="3E326738" w14:textId="77777777" w:rsidR="00432D7C" w:rsidRPr="002D7EEF" w:rsidRDefault="00432D7C" w:rsidP="00FA7AF7">
    <w:pPr>
      <w:pStyle w:val="Footer"/>
      <w:pBdr>
        <w:top w:val="none" w:sz="0" w:space="0" w:color="auto"/>
      </w:pBdr>
      <w:rPr>
        <w:lang w:val="de-DE"/>
      </w:rPr>
    </w:pPr>
    <w:r w:rsidRPr="00C65E97">
      <w:rPr>
        <w:noProof/>
      </w:rPr>
      <mc:AlternateContent>
        <mc:Choice Requires="wps">
          <w:drawing>
            <wp:anchor distT="0" distB="0" distL="114300" distR="114300" simplePos="0" relativeHeight="251658251" behindDoc="0" locked="0" layoutInCell="1" allowOverlap="1" wp14:anchorId="6344BC55" wp14:editId="5EFA039C">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AE260" w14:textId="51BF810C" w:rsidR="00432D7C" w:rsidRDefault="00432D7C" w:rsidP="00C65E97">
                          <w:pPr>
                            <w:pStyle w:val="Normal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p>
                        <w:p w14:paraId="4D21E90F" w14:textId="77777777" w:rsidR="00F810B4" w:rsidRPr="006A7878" w:rsidRDefault="00F810B4" w:rsidP="00F810B4">
                          <w:pPr>
                            <w:pStyle w:val="NormalWeb"/>
                            <w:spacing w:before="0" w:beforeAutospacing="0" w:after="0" w:afterAutospacing="0" w:line="240" w:lineRule="auto"/>
                            <w:jc w:val="left"/>
                            <w:rPr>
                              <w:rFonts w:ascii="Arial" w:hAnsi="Arial" w:cs="Arial"/>
                              <w:sz w:val="16"/>
                              <w:szCs w:val="16"/>
                            </w:rPr>
                          </w:pPr>
                          <w:r w:rsidRPr="006A7878">
                            <w:rPr>
                              <w:rFonts w:ascii="Arial" w:hAnsi="Arial" w:cs="Arial"/>
                              <w:sz w:val="16"/>
                              <w:szCs w:val="16"/>
                            </w:rPr>
                            <w:t>IPC International</w:t>
                          </w:r>
                        </w:p>
                        <w:p w14:paraId="2CA4E640" w14:textId="77777777" w:rsidR="00F810B4" w:rsidRPr="00C65E97" w:rsidRDefault="00F810B4" w:rsidP="00C65E97">
                          <w:pPr>
                            <w:pStyle w:val="NormalWeb"/>
                            <w:spacing w:before="0" w:beforeAutospacing="0" w:after="0" w:afterAutospacing="0" w:line="240" w:lineRule="auto"/>
                            <w:jc w:val="left"/>
                            <w:rPr>
                              <w:sz w:val="16"/>
                              <w:szCs w:val="16"/>
                            </w:rPr>
                          </w:pP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44BC55"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" fillcolor="white [3212]" stroked="f" strokeweight=".5pt">
              <v:textbox inset="1mm,0,1mm,0">
                <w:txbxContent>
                  <w:p w14:paraId="31AAE260" w14:textId="51BF810C" w:rsidR="00432D7C" w:rsidRDefault="00432D7C" w:rsidP="00C65E97">
                    <w:pPr>
                      <w:pStyle w:val="Normal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p>
                  <w:p w14:paraId="4D21E90F" w14:textId="77777777" w:rsidR="00F810B4" w:rsidRPr="006A7878" w:rsidRDefault="00F810B4" w:rsidP="00F810B4">
                    <w:pPr>
                      <w:pStyle w:val="NormalWeb"/>
                      <w:spacing w:before="0" w:beforeAutospacing="0" w:after="0" w:afterAutospacing="0" w:line="240" w:lineRule="auto"/>
                      <w:jc w:val="left"/>
                      <w:rPr>
                        <w:rFonts w:ascii="Arial" w:hAnsi="Arial" w:cs="Arial"/>
                        <w:sz w:val="16"/>
                        <w:szCs w:val="16"/>
                      </w:rPr>
                    </w:pPr>
                    <w:r w:rsidRPr="006A7878">
                      <w:rPr>
                        <w:rFonts w:ascii="Arial" w:hAnsi="Arial" w:cs="Arial"/>
                        <w:sz w:val="16"/>
                        <w:szCs w:val="16"/>
                      </w:rPr>
                      <w:t>IPC International</w:t>
                    </w:r>
                  </w:p>
                  <w:p w14:paraId="2CA4E640" w14:textId="77777777" w:rsidR="00F810B4" w:rsidRPr="00C65E97" w:rsidRDefault="00F810B4" w:rsidP="00C65E97">
                    <w:pPr>
                      <w:pStyle w:val="NormalWeb"/>
                      <w:spacing w:before="0" w:beforeAutospacing="0" w:after="0" w:afterAutospacing="0" w:line="240" w:lineRule="auto"/>
                      <w:jc w:val="left"/>
                      <w:rPr>
                        <w:sz w:val="16"/>
                        <w:szCs w:val="16"/>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386965BE" wp14:editId="3E70FD58">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46124" w14:textId="77777777" w:rsidR="00432D7C" w:rsidRPr="006E1551" w:rsidRDefault="00432D7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6965BE"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" filled="f" stroked="f">
              <v:textbox inset="0,0,0,0">
                <w:txbxContent>
                  <w:p w14:paraId="41C46124" w14:textId="77777777" w:rsidR="00432D7C" w:rsidRPr="006E1551" w:rsidRDefault="00432D7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9C8F" w14:textId="77777777" w:rsidR="00432D7C" w:rsidRDefault="00432D7C" w:rsidP="00FA7AF7">
    <w:pPr>
      <w:pStyle w:val="Footer"/>
      <w:pBdr>
        <w:top w:val="none" w:sz="0" w:space="0" w:color="auto"/>
      </w:pBdr>
    </w:pPr>
    <w:r w:rsidRPr="00EB0F93">
      <w:rPr>
        <w:noProof/>
        <w:sz w:val="12"/>
        <w:szCs w:val="12"/>
      </w:rPr>
      <w:drawing>
        <wp:anchor distT="0" distB="0" distL="114300" distR="114300" simplePos="0" relativeHeight="251658241" behindDoc="0" locked="0" layoutInCell="1" allowOverlap="1" wp14:anchorId="2A95CD19" wp14:editId="4FE9FBE4">
          <wp:simplePos x="0" y="0"/>
          <wp:positionH relativeFrom="column">
            <wp:posOffset>555625</wp:posOffset>
          </wp:positionH>
          <wp:positionV relativeFrom="paragraph">
            <wp:posOffset>-235585</wp:posOffset>
          </wp:positionV>
          <wp:extent cx="5615940" cy="250825"/>
          <wp:effectExtent l="0" t="0" r="3810" b="0"/>
          <wp:wrapNone/>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rPr>
      <mc:AlternateContent>
        <mc:Choice Requires="wps">
          <w:drawing>
            <wp:anchor distT="0" distB="0" distL="114300" distR="114300" simplePos="0" relativeHeight="251658247" behindDoc="0" locked="0" layoutInCell="1" allowOverlap="1" wp14:anchorId="5E71426D" wp14:editId="3A0E3F51">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CE12E" w14:textId="14656F3C" w:rsidR="00432D7C" w:rsidRDefault="00432D7C" w:rsidP="00C65E97">
                          <w:pPr>
                            <w:pStyle w:val="Normal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 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p w14:paraId="1268FE6E" w14:textId="604C58DA" w:rsidR="006A7878" w:rsidRPr="006A7878" w:rsidRDefault="006A7878" w:rsidP="00C65E97">
                          <w:pPr>
                            <w:pStyle w:val="NormalWeb"/>
                            <w:spacing w:before="0" w:beforeAutospacing="0" w:after="0" w:afterAutospacing="0" w:line="240" w:lineRule="auto"/>
                            <w:jc w:val="left"/>
                            <w:rPr>
                              <w:rFonts w:ascii="Arial" w:hAnsi="Arial" w:cs="Arial"/>
                              <w:sz w:val="16"/>
                              <w:szCs w:val="16"/>
                            </w:rPr>
                          </w:pPr>
                          <w:r w:rsidRPr="006A7878">
                            <w:rPr>
                              <w:rFonts w:ascii="Arial" w:hAnsi="Arial" w:cs="Arial"/>
                              <w:sz w:val="16"/>
                              <w:szCs w:val="16"/>
                            </w:rPr>
                            <w:t>IPC International</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E71426D"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" fillcolor="white [3212]" stroked="f" strokeweight=".5pt">
              <v:textbox inset="1mm,0,1mm,0">
                <w:txbxContent>
                  <w:p w14:paraId="6A9CE12E" w14:textId="14656F3C" w:rsidR="00432D7C" w:rsidRDefault="00432D7C" w:rsidP="00C65E97">
                    <w:pPr>
                      <w:pStyle w:val="Normal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p w14:paraId="1268FE6E" w14:textId="604C58DA" w:rsidR="006A7878" w:rsidRPr="006A7878" w:rsidRDefault="006A7878" w:rsidP="00C65E97">
                    <w:pPr>
                      <w:pStyle w:val="NormalWeb"/>
                      <w:spacing w:before="0" w:beforeAutospacing="0" w:after="0" w:afterAutospacing="0" w:line="240" w:lineRule="auto"/>
                      <w:jc w:val="left"/>
                      <w:rPr>
                        <w:rFonts w:ascii="Arial" w:hAnsi="Arial" w:cs="Arial"/>
                        <w:sz w:val="16"/>
                        <w:szCs w:val="16"/>
                      </w:rPr>
                    </w:pPr>
                    <w:r w:rsidRPr="006A7878">
                      <w:rPr>
                        <w:rFonts w:ascii="Arial" w:hAnsi="Arial" w:cs="Arial"/>
                        <w:sz w:val="16"/>
                        <w:szCs w:val="16"/>
                      </w:rPr>
                      <w:t>IPC International</w:t>
                    </w:r>
                  </w:p>
                </w:txbxContent>
              </v:textbox>
            </v:shape>
          </w:pict>
        </mc:Fallback>
      </mc:AlternateContent>
    </w:r>
    <w:r>
      <w:rPr>
        <w:noProof/>
        <w:sz w:val="12"/>
        <w:szCs w:val="12"/>
      </w:rPr>
      <mc:AlternateContent>
        <mc:Choice Requires="wps">
          <w:drawing>
            <wp:anchor distT="0" distB="0" distL="114300" distR="114300" simplePos="0" relativeHeight="251658245" behindDoc="0" locked="0" layoutInCell="1" allowOverlap="1" wp14:anchorId="4F9FD998" wp14:editId="426B8DE3">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shapetype w14:anchorId="27744A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" fillcolor="white [3212]" stroked="f" strokeweight="2pt"/>
          </w:pict>
        </mc:Fallback>
      </mc:AlternateContent>
    </w:r>
    <w:r w:rsidRPr="00EB0F93">
      <w:rPr>
        <w:noProof/>
        <w:sz w:val="12"/>
        <w:szCs w:val="12"/>
      </w:rPr>
      <w:drawing>
        <wp:anchor distT="0" distB="0" distL="114300" distR="114300" simplePos="0" relativeHeight="251658240" behindDoc="0" locked="0" layoutInCell="1" allowOverlap="1" wp14:anchorId="332F05FF" wp14:editId="2E05DAE2">
          <wp:simplePos x="0" y="0"/>
          <wp:positionH relativeFrom="column">
            <wp:posOffset>-729615</wp:posOffset>
          </wp:positionH>
          <wp:positionV relativeFrom="paragraph">
            <wp:posOffset>-234315</wp:posOffset>
          </wp:positionV>
          <wp:extent cx="1259840" cy="251460"/>
          <wp:effectExtent l="0" t="0" r="0" b="0"/>
          <wp:wrapNone/>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246F" w14:textId="77777777" w:rsidR="00EF4C25" w:rsidRDefault="00EF4C25">
      <w:r>
        <w:separator/>
      </w:r>
    </w:p>
  </w:footnote>
  <w:footnote w:type="continuationSeparator" w:id="0">
    <w:p w14:paraId="2E66A91C" w14:textId="77777777" w:rsidR="00EF4C25" w:rsidRDefault="00EF4C25">
      <w:r>
        <w:continuationSeparator/>
      </w:r>
    </w:p>
  </w:footnote>
  <w:footnote w:type="continuationNotice" w:id="1">
    <w:p w14:paraId="43FCA496" w14:textId="77777777" w:rsidR="00EF4C25" w:rsidRDefault="00EF4C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2B32" w14:textId="476A800C" w:rsidR="00432D7C" w:rsidRPr="00530F55" w:rsidRDefault="006A7878" w:rsidP="00530F55">
    <w:pPr>
      <w:tabs>
        <w:tab w:val="right" w:pos="9639"/>
      </w:tabs>
      <w:spacing w:line="240" w:lineRule="auto"/>
      <w:jc w:val="left"/>
      <w:rPr>
        <w:b/>
        <w:sz w:val="18"/>
        <w:szCs w:val="18"/>
      </w:rPr>
    </w:pPr>
    <w:r>
      <w:rPr>
        <w:noProof/>
      </w:rPr>
      <w:drawing>
        <wp:anchor distT="0" distB="0" distL="114300" distR="114300" simplePos="0" relativeHeight="251660299" behindDoc="0" locked="0" layoutInCell="1" allowOverlap="1" wp14:anchorId="5C0BB6ED" wp14:editId="1D8EAA4C">
          <wp:simplePos x="0" y="0"/>
          <wp:positionH relativeFrom="column">
            <wp:posOffset>908685</wp:posOffset>
          </wp:positionH>
          <wp:positionV relativeFrom="paragraph">
            <wp:posOffset>69850</wp:posOffset>
          </wp:positionV>
          <wp:extent cx="1005840" cy="4013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401320"/>
                  </a:xfrm>
                  <a:prstGeom prst="rect">
                    <a:avLst/>
                  </a:prstGeom>
                  <a:noFill/>
                  <a:ln>
                    <a:noFill/>
                  </a:ln>
                </pic:spPr>
              </pic:pic>
            </a:graphicData>
          </a:graphic>
        </wp:anchor>
      </w:drawing>
    </w:r>
    <w:r w:rsidR="00432D7C">
      <w:rPr>
        <w:b/>
        <w:noProof/>
        <w:sz w:val="18"/>
        <w:szCs w:val="18"/>
      </w:rPr>
      <w:drawing>
        <wp:inline distT="0" distB="0" distL="0" distR="0" wp14:anchorId="72E9AD77" wp14:editId="09B0A79E">
          <wp:extent cx="771276" cy="69040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sidRPr="006A7878">
      <w:t xml:space="preserve"> </w:t>
    </w:r>
    <w:r w:rsidR="00432D7C">
      <w:rPr>
        <w:b/>
        <w:sz w:val="18"/>
        <w:szCs w:val="18"/>
      </w:rPr>
      <w:tab/>
    </w:r>
    <w:r w:rsidR="00432D7C" w:rsidRPr="00B319FF">
      <w:rPr>
        <w:b/>
        <w:bCs/>
        <w:sz w:val="18"/>
        <w:szCs w:val="18"/>
      </w:rPr>
      <w:fldChar w:fldCharType="begin"/>
    </w:r>
    <w:r w:rsidR="00432D7C" w:rsidRPr="00B319FF">
      <w:rPr>
        <w:b/>
        <w:bCs/>
        <w:sz w:val="18"/>
        <w:szCs w:val="18"/>
      </w:rPr>
      <w:instrText xml:space="preserve"> COMMENTS  \* MERGEFORMAT </w:instrText>
    </w:r>
    <w:r w:rsidR="00432D7C" w:rsidRPr="00B319FF">
      <w:rPr>
        <w:b/>
        <w:bCs/>
        <w:sz w:val="18"/>
        <w:szCs w:val="18"/>
      </w:rPr>
      <w:fldChar w:fldCharType="separate"/>
    </w:r>
    <w:r w:rsidR="00E55C3D">
      <w:rPr>
        <w:b/>
        <w:bCs/>
        <w:sz w:val="18"/>
        <w:szCs w:val="18"/>
      </w:rPr>
      <w:t>Memorandum of Understanding</w:t>
    </w:r>
    <w:r w:rsidR="00432D7C" w:rsidRPr="00B319FF">
      <w:rPr>
        <w:b/>
        <w:sz w:val="18"/>
        <w:szCs w:val="18"/>
      </w:rPr>
      <w:fldChar w:fldCharType="end"/>
    </w:r>
  </w:p>
  <w:p w14:paraId="0BE11534" w14:textId="77777777" w:rsidR="00432D7C" w:rsidRPr="00DE4382" w:rsidRDefault="00432D7C" w:rsidP="00DE4382">
    <w:pPr>
      <w:pStyle w:val="Header"/>
      <w:pBdr>
        <w:bottom w:val="none" w:sz="0" w:space="0" w:color="auto"/>
      </w:pBdr>
      <w:tabs>
        <w:tab w:val="clear" w:pos="4954"/>
        <w:tab w:val="left" w:pos="1560"/>
      </w:tabs>
      <w:spacing w:before="120" w:line="240" w:lineRule="auto"/>
      <w:rPr>
        <w:b/>
        <w:sz w:val="22"/>
      </w:rPr>
    </w:pPr>
    <w:r w:rsidRPr="00EB0F93">
      <w:rPr>
        <w:noProof/>
        <w:szCs w:val="20"/>
      </w:rPr>
      <w:drawing>
        <wp:anchor distT="0" distB="0" distL="114300" distR="114300" simplePos="0" relativeHeight="251658243" behindDoc="0" locked="0" layoutInCell="1" allowOverlap="1" wp14:anchorId="591B15C3" wp14:editId="7F1ED0F9">
          <wp:simplePos x="0" y="0"/>
          <wp:positionH relativeFrom="column">
            <wp:posOffset>-133577</wp:posOffset>
          </wp:positionH>
          <wp:positionV relativeFrom="paragraph">
            <wp:posOffset>111125</wp:posOffset>
          </wp:positionV>
          <wp:extent cx="6336000" cy="44450"/>
          <wp:effectExtent l="0" t="0" r="8255"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3">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7596" w14:textId="78B2CECD" w:rsidR="00432D7C" w:rsidRDefault="006A7878" w:rsidP="00C61343">
    <w:pPr>
      <w:tabs>
        <w:tab w:val="left" w:pos="1701"/>
      </w:tabs>
      <w:spacing w:line="240" w:lineRule="auto"/>
      <w:jc w:val="left"/>
      <w:rPr>
        <w:b/>
        <w:sz w:val="18"/>
        <w:szCs w:val="18"/>
      </w:rPr>
    </w:pPr>
    <w:r>
      <w:rPr>
        <w:noProof/>
        <w:szCs w:val="18"/>
      </w:rPr>
      <mc:AlternateContent>
        <mc:Choice Requires="wps">
          <w:drawing>
            <wp:anchor distT="0" distB="0" distL="114300" distR="114300" simplePos="0" relativeHeight="251658244" behindDoc="0" locked="0" layoutInCell="1" allowOverlap="1" wp14:anchorId="0FB3F236" wp14:editId="06425356">
              <wp:simplePos x="0" y="0"/>
              <wp:positionH relativeFrom="column">
                <wp:posOffset>3734435</wp:posOffset>
              </wp:positionH>
              <wp:positionV relativeFrom="paragraph">
                <wp:posOffset>-60325</wp:posOffset>
              </wp:positionV>
              <wp:extent cx="2471420" cy="51435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84B2F" w14:textId="120107F8" w:rsidR="00432D7C" w:rsidRPr="00367CE2" w:rsidRDefault="00432D7C" w:rsidP="00B319FF">
                          <w:pPr>
                            <w:jc w:val="right"/>
                            <w:rPr>
                              <w:b/>
                            </w:rPr>
                          </w:pPr>
                          <w:r>
                            <w:rPr>
                              <w:b/>
                            </w:rPr>
                            <w:t>The Hermes Standard</w:t>
                          </w:r>
                          <w:r w:rsidR="006A7878">
                            <w:rPr>
                              <w:b/>
                            </w:rPr>
                            <w:t xml:space="preserve"> and IPC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0FB3F236" id="_x0000_t202" coordsize="21600,21600" o:spt="202" path="m,l,21600r21600,l21600,xe">
              <v:stroke joinstyle="miter"/>
              <v:path gradientshapeok="t" o:connecttype="rect"/>
            </v:shapetype>
            <v:shape id="Textfeld 24" o:spid="_x0000_s1028" type="#_x0000_t202" style="position:absolute;margin-left:294.05pt;margin-top:-4.75pt;width:194.6pt;height:40.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" filled="f" stroked="f" strokeweight=".5pt">
              <v:textbox>
                <w:txbxContent>
                  <w:p w14:paraId="22284B2F" w14:textId="120107F8" w:rsidR="00432D7C" w:rsidRPr="00367CE2" w:rsidRDefault="00432D7C" w:rsidP="00B319FF">
                    <w:pPr>
                      <w:jc w:val="right"/>
                      <w:rPr>
                        <w:b/>
                      </w:rPr>
                    </w:pPr>
                    <w:r>
                      <w:rPr>
                        <w:b/>
                      </w:rPr>
                      <w:t>The Hermes Standard</w:t>
                    </w:r>
                    <w:r w:rsidR="006A7878">
                      <w:rPr>
                        <w:b/>
                      </w:rPr>
                      <w:t xml:space="preserve"> and IPC</w:t>
                    </w:r>
                  </w:p>
                </w:txbxContent>
              </v:textbox>
            </v:shape>
          </w:pict>
        </mc:Fallback>
      </mc:AlternateContent>
    </w:r>
    <w:r>
      <w:rPr>
        <w:noProof/>
      </w:rPr>
      <w:drawing>
        <wp:anchor distT="0" distB="0" distL="114300" distR="114300" simplePos="0" relativeHeight="251659275" behindDoc="0" locked="0" layoutInCell="1" allowOverlap="1" wp14:anchorId="74B47459" wp14:editId="06931EA1">
          <wp:simplePos x="0" y="0"/>
          <wp:positionH relativeFrom="column">
            <wp:posOffset>1445260</wp:posOffset>
          </wp:positionH>
          <wp:positionV relativeFrom="paragraph">
            <wp:posOffset>79375</wp:posOffset>
          </wp:positionV>
          <wp:extent cx="1645920" cy="65728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57281"/>
                  </a:xfrm>
                  <a:prstGeom prst="rect">
                    <a:avLst/>
                  </a:prstGeom>
                  <a:noFill/>
                  <a:ln>
                    <a:noFill/>
                  </a:ln>
                </pic:spPr>
              </pic:pic>
            </a:graphicData>
          </a:graphic>
          <wp14:sizeRelH relativeFrom="page">
            <wp14:pctWidth>0</wp14:pctWidth>
          </wp14:sizeRelH>
          <wp14:sizeRelV relativeFrom="page">
            <wp14:pctHeight>0</wp14:pctHeight>
          </wp14:sizeRelV>
        </wp:anchor>
      </w:drawing>
    </w:r>
    <w:r w:rsidR="00432D7C">
      <w:rPr>
        <w:b/>
        <w:noProof/>
        <w:sz w:val="18"/>
        <w:szCs w:val="18"/>
      </w:rPr>
      <w:drawing>
        <wp:inline distT="0" distB="0" distL="0" distR="0" wp14:anchorId="459EB547" wp14:editId="041AC500">
          <wp:extent cx="1244967" cy="11144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14:paraId="12CAF780" w14:textId="77777777" w:rsidR="00432D7C" w:rsidRPr="00C61343" w:rsidRDefault="00432D7C" w:rsidP="00C61343">
    <w:pPr>
      <w:tabs>
        <w:tab w:val="left" w:pos="1701"/>
      </w:tabs>
      <w:spacing w:before="80" w:line="240" w:lineRule="auto"/>
      <w:jc w:val="left"/>
    </w:pPr>
  </w:p>
  <w:p w14:paraId="0F85B4A8" w14:textId="77777777" w:rsidR="00432D7C" w:rsidRDefault="00432D7C" w:rsidP="00C61343">
    <w:pPr>
      <w:pStyle w:val="Header"/>
      <w:pBdr>
        <w:bottom w:val="none" w:sz="0" w:space="0" w:color="auto"/>
      </w:pBdr>
      <w:tabs>
        <w:tab w:val="clear" w:pos="4954"/>
        <w:tab w:val="left" w:pos="1560"/>
      </w:tabs>
      <w:spacing w:before="120" w:line="240" w:lineRule="auto"/>
    </w:pPr>
    <w:r w:rsidRPr="00EB0F93">
      <w:rPr>
        <w:noProof/>
        <w:szCs w:val="20"/>
      </w:rPr>
      <w:drawing>
        <wp:anchor distT="0" distB="0" distL="114300" distR="114300" simplePos="0" relativeHeight="251658246" behindDoc="0" locked="0" layoutInCell="1" allowOverlap="1" wp14:anchorId="4D4817BE" wp14:editId="61C3AB77">
          <wp:simplePos x="0" y="0"/>
          <wp:positionH relativeFrom="margin">
            <wp:posOffset>-787400</wp:posOffset>
          </wp:positionH>
          <wp:positionV relativeFrom="page">
            <wp:posOffset>1657350</wp:posOffset>
          </wp:positionV>
          <wp:extent cx="7055485" cy="46355"/>
          <wp:effectExtent l="0" t="0" r="0" b="0"/>
          <wp:wrapNone/>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704BA1" w14:textId="77777777" w:rsidR="00432D7C" w:rsidRPr="00C61343" w:rsidRDefault="00432D7C" w:rsidP="00C61343">
    <w:pPr>
      <w:pStyle w:val="Header"/>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2075"/>
    <w:multiLevelType w:val="hybridMultilevel"/>
    <w:tmpl w:val="959AC5B0"/>
    <w:lvl w:ilvl="0" w:tplc="5FDCDD48">
      <w:start w:val="1"/>
      <w:numFmt w:val="decimal"/>
      <w:lvlText w:val="%1."/>
      <w:lvlJc w:val="left"/>
      <w:pPr>
        <w:ind w:left="1200" w:hanging="360"/>
      </w:pPr>
      <w:rPr>
        <w:rFonts w:hint="default"/>
      </w:rPr>
    </w:lvl>
    <w:lvl w:ilvl="1" w:tplc="04090001">
      <w:start w:val="1"/>
      <w:numFmt w:val="bullet"/>
      <w:lvlText w:val=""/>
      <w:lvlJc w:val="left"/>
      <w:pPr>
        <w:ind w:left="1680" w:hanging="420"/>
      </w:pPr>
      <w:rPr>
        <w:rFonts w:ascii="Symbol" w:hAnsi="Symbol" w:hint="default"/>
      </w:rPr>
    </w:lvl>
    <w:lvl w:ilvl="2" w:tplc="04090005">
      <w:start w:val="1"/>
      <w:numFmt w:val="bullet"/>
      <w:lvlText w:val=""/>
      <w:lvlJc w:val="left"/>
      <w:pPr>
        <w:ind w:left="2100" w:hanging="420"/>
      </w:pPr>
      <w:rPr>
        <w:rFonts w:ascii="Wingdings" w:hAnsi="Wingdings" w:hint="default"/>
      </w:r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166D0B46"/>
    <w:multiLevelType w:val="multilevel"/>
    <w:tmpl w:val="E85001C6"/>
    <w:lvl w:ilvl="0">
      <w:start w:val="3"/>
      <w:numFmt w:val="decimal"/>
      <w:lvlText w:val="%1"/>
      <w:lvlJc w:val="left"/>
      <w:pPr>
        <w:tabs>
          <w:tab w:val="num" w:pos="432"/>
        </w:tabs>
        <w:ind w:left="432" w:hanging="432"/>
      </w:pPr>
      <w:rPr>
        <w:rFonts w:hint="default"/>
      </w:rPr>
    </w:lvl>
    <w:lvl w:ilvl="1">
      <w:start w:val="18"/>
      <w:numFmt w:val="decimal"/>
      <w:pStyle w:val="Heading2"/>
      <w:lvlText w:val="%1.%2"/>
      <w:lvlJc w:val="left"/>
      <w:pPr>
        <w:tabs>
          <w:tab w:val="num" w:pos="5254"/>
        </w:tabs>
        <w:ind w:left="525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94C36A3"/>
    <w:multiLevelType w:val="hybridMultilevel"/>
    <w:tmpl w:val="1AA0F326"/>
    <w:lvl w:ilvl="0" w:tplc="3B2C7618">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F4C50CB"/>
    <w:multiLevelType w:val="hybridMultilevel"/>
    <w:tmpl w:val="7EFE47E4"/>
    <w:lvl w:ilvl="0" w:tplc="5FDCDD48">
      <w:start w:val="1"/>
      <w:numFmt w:val="decimal"/>
      <w:lvlText w:val="%1."/>
      <w:lvlJc w:val="left"/>
      <w:pPr>
        <w:ind w:left="1200" w:hanging="360"/>
      </w:pPr>
      <w:rPr>
        <w:rFonts w:hint="default"/>
      </w:rPr>
    </w:lvl>
    <w:lvl w:ilvl="1" w:tplc="04090001">
      <w:start w:val="1"/>
      <w:numFmt w:val="bullet"/>
      <w:lvlText w:val=""/>
      <w:lvlJc w:val="left"/>
      <w:pPr>
        <w:ind w:left="1680" w:hanging="420"/>
      </w:pPr>
      <w:rPr>
        <w:rFonts w:ascii="Symbol" w:hAnsi="Symbol" w:hint="default"/>
      </w:r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16106D3"/>
    <w:multiLevelType w:val="hybridMultilevel"/>
    <w:tmpl w:val="4F46A7F0"/>
    <w:lvl w:ilvl="0" w:tplc="04090005">
      <w:start w:val="1"/>
      <w:numFmt w:val="bullet"/>
      <w:lvlText w:val=""/>
      <w:lvlJc w:val="left"/>
      <w:pPr>
        <w:ind w:left="1200" w:hanging="360"/>
      </w:pPr>
      <w:rPr>
        <w:rFonts w:ascii="Wingdings" w:hAnsi="Wingdings" w:hint="default"/>
      </w:rPr>
    </w:lvl>
    <w:lvl w:ilvl="1" w:tplc="04090001">
      <w:start w:val="1"/>
      <w:numFmt w:val="bullet"/>
      <w:lvlText w:val=""/>
      <w:lvlJc w:val="left"/>
      <w:pPr>
        <w:ind w:left="1680" w:hanging="420"/>
      </w:pPr>
      <w:rPr>
        <w:rFonts w:ascii="Symbol" w:hAnsi="Symbol" w:hint="default"/>
      </w:rPr>
    </w:lvl>
    <w:lvl w:ilvl="2" w:tplc="04090003">
      <w:start w:val="1"/>
      <w:numFmt w:val="bullet"/>
      <w:lvlText w:val="o"/>
      <w:lvlJc w:val="left"/>
      <w:pPr>
        <w:ind w:left="2100" w:hanging="420"/>
      </w:pPr>
      <w:rPr>
        <w:rFonts w:ascii="Courier New" w:hAnsi="Courier New" w:cs="Courier New" w:hint="default"/>
      </w:rPr>
    </w:lvl>
    <w:lvl w:ilvl="3" w:tplc="04090005">
      <w:start w:val="1"/>
      <w:numFmt w:val="bullet"/>
      <w:lvlText w:val=""/>
      <w:lvlJc w:val="left"/>
      <w:pPr>
        <w:ind w:left="2520" w:hanging="420"/>
      </w:pPr>
      <w:rPr>
        <w:rFonts w:ascii="Wingdings" w:hAnsi="Wingdings" w:hint="default"/>
      </w:r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333400A9"/>
    <w:multiLevelType w:val="hybridMultilevel"/>
    <w:tmpl w:val="2166CB14"/>
    <w:lvl w:ilvl="0" w:tplc="850EE10E">
      <w:start w:val="1"/>
      <w:numFmt w:val="decimal"/>
      <w:lvlText w:val="%1."/>
      <w:lvlJc w:val="left"/>
      <w:pPr>
        <w:ind w:left="1200" w:hanging="360"/>
      </w:pPr>
      <w:rPr>
        <w:rFonts w:hint="default"/>
      </w:rPr>
    </w:lvl>
    <w:lvl w:ilvl="1" w:tplc="04090001">
      <w:start w:val="1"/>
      <w:numFmt w:val="bullet"/>
      <w:lvlText w:val=""/>
      <w:lvlJc w:val="left"/>
      <w:pPr>
        <w:ind w:left="1680" w:hanging="420"/>
      </w:pPr>
      <w:rPr>
        <w:rFonts w:ascii="Symbol" w:hAnsi="Symbol"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357B6BF7"/>
    <w:multiLevelType w:val="hybridMultilevel"/>
    <w:tmpl w:val="51B059F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490D3DF7"/>
    <w:multiLevelType w:val="hybridMultilevel"/>
    <w:tmpl w:val="4EC68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C91C34"/>
    <w:multiLevelType w:val="hybridMultilevel"/>
    <w:tmpl w:val="6770AE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0348456">
    <w:abstractNumId w:val="4"/>
  </w:num>
  <w:num w:numId="2" w16cid:durableId="1145901728">
    <w:abstractNumId w:val="1"/>
  </w:num>
  <w:num w:numId="3" w16cid:durableId="1272665174">
    <w:abstractNumId w:val="9"/>
  </w:num>
  <w:num w:numId="4" w16cid:durableId="925920012">
    <w:abstractNumId w:val="8"/>
  </w:num>
  <w:num w:numId="5" w16cid:durableId="1155492565">
    <w:abstractNumId w:val="2"/>
  </w:num>
  <w:num w:numId="6" w16cid:durableId="777989716">
    <w:abstractNumId w:val="5"/>
  </w:num>
  <w:num w:numId="7" w16cid:durableId="344134040">
    <w:abstractNumId w:val="6"/>
  </w:num>
  <w:num w:numId="8" w16cid:durableId="689260417">
    <w:abstractNumId w:val="0"/>
  </w:num>
  <w:num w:numId="9" w16cid:durableId="1367411471">
    <w:abstractNumId w:val="3"/>
  </w:num>
  <w:num w:numId="10" w16cid:durableId="197185554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0EEE"/>
    <w:rsid w:val="0000491F"/>
    <w:rsid w:val="00005C26"/>
    <w:rsid w:val="000104D2"/>
    <w:rsid w:val="00010745"/>
    <w:rsid w:val="00010B62"/>
    <w:rsid w:val="00013F75"/>
    <w:rsid w:val="000163B8"/>
    <w:rsid w:val="000227BD"/>
    <w:rsid w:val="0002336A"/>
    <w:rsid w:val="0004136C"/>
    <w:rsid w:val="00046016"/>
    <w:rsid w:val="00050F4E"/>
    <w:rsid w:val="000547C2"/>
    <w:rsid w:val="00054D79"/>
    <w:rsid w:val="00062A86"/>
    <w:rsid w:val="0006338C"/>
    <w:rsid w:val="00064A42"/>
    <w:rsid w:val="00065956"/>
    <w:rsid w:val="00071620"/>
    <w:rsid w:val="00075BBF"/>
    <w:rsid w:val="000765C9"/>
    <w:rsid w:val="00077AAD"/>
    <w:rsid w:val="00086AFA"/>
    <w:rsid w:val="0008756F"/>
    <w:rsid w:val="00091076"/>
    <w:rsid w:val="00092AD1"/>
    <w:rsid w:val="00094F64"/>
    <w:rsid w:val="0009535B"/>
    <w:rsid w:val="00097CC9"/>
    <w:rsid w:val="000A1195"/>
    <w:rsid w:val="000C1FA8"/>
    <w:rsid w:val="000C4ED2"/>
    <w:rsid w:val="000D071C"/>
    <w:rsid w:val="000D3ACC"/>
    <w:rsid w:val="000D5176"/>
    <w:rsid w:val="000E113E"/>
    <w:rsid w:val="000E63BA"/>
    <w:rsid w:val="000F3917"/>
    <w:rsid w:val="000F462E"/>
    <w:rsid w:val="00103BB9"/>
    <w:rsid w:val="00105F18"/>
    <w:rsid w:val="00106318"/>
    <w:rsid w:val="001076B1"/>
    <w:rsid w:val="00121A5B"/>
    <w:rsid w:val="00122B3A"/>
    <w:rsid w:val="001252B1"/>
    <w:rsid w:val="00126257"/>
    <w:rsid w:val="00132E90"/>
    <w:rsid w:val="00134D26"/>
    <w:rsid w:val="001372DA"/>
    <w:rsid w:val="00142708"/>
    <w:rsid w:val="0014415C"/>
    <w:rsid w:val="00147D1E"/>
    <w:rsid w:val="00147F88"/>
    <w:rsid w:val="00152E9C"/>
    <w:rsid w:val="00165456"/>
    <w:rsid w:val="00165F00"/>
    <w:rsid w:val="00165F62"/>
    <w:rsid w:val="00166B19"/>
    <w:rsid w:val="00172F35"/>
    <w:rsid w:val="001765C0"/>
    <w:rsid w:val="001818B4"/>
    <w:rsid w:val="0018356B"/>
    <w:rsid w:val="00194604"/>
    <w:rsid w:val="001958BA"/>
    <w:rsid w:val="001A629A"/>
    <w:rsid w:val="001A7407"/>
    <w:rsid w:val="001B11BD"/>
    <w:rsid w:val="001C16F1"/>
    <w:rsid w:val="001C4D7C"/>
    <w:rsid w:val="001C5D72"/>
    <w:rsid w:val="001D154F"/>
    <w:rsid w:val="001D2D93"/>
    <w:rsid w:val="001D6AF7"/>
    <w:rsid w:val="001D7E99"/>
    <w:rsid w:val="001E0616"/>
    <w:rsid w:val="001E5571"/>
    <w:rsid w:val="001F03FE"/>
    <w:rsid w:val="001F696E"/>
    <w:rsid w:val="0020056C"/>
    <w:rsid w:val="002010F4"/>
    <w:rsid w:val="0020438B"/>
    <w:rsid w:val="00204F75"/>
    <w:rsid w:val="00207EFF"/>
    <w:rsid w:val="00210007"/>
    <w:rsid w:val="002214BF"/>
    <w:rsid w:val="00252845"/>
    <w:rsid w:val="00260542"/>
    <w:rsid w:val="00260EAA"/>
    <w:rsid w:val="00260F6D"/>
    <w:rsid w:val="00270494"/>
    <w:rsid w:val="0027194E"/>
    <w:rsid w:val="00272ED8"/>
    <w:rsid w:val="00275FCA"/>
    <w:rsid w:val="00277119"/>
    <w:rsid w:val="00286603"/>
    <w:rsid w:val="00297E8D"/>
    <w:rsid w:val="002A1D07"/>
    <w:rsid w:val="002A1ECE"/>
    <w:rsid w:val="002B4594"/>
    <w:rsid w:val="002C3089"/>
    <w:rsid w:val="002C539A"/>
    <w:rsid w:val="002C7317"/>
    <w:rsid w:val="002D3619"/>
    <w:rsid w:val="002D7072"/>
    <w:rsid w:val="002D7EEF"/>
    <w:rsid w:val="002E5411"/>
    <w:rsid w:val="002F1C82"/>
    <w:rsid w:val="002F1F96"/>
    <w:rsid w:val="002F4544"/>
    <w:rsid w:val="002F6802"/>
    <w:rsid w:val="002F7355"/>
    <w:rsid w:val="002F7EAA"/>
    <w:rsid w:val="0030399D"/>
    <w:rsid w:val="00317366"/>
    <w:rsid w:val="00320CD1"/>
    <w:rsid w:val="00330575"/>
    <w:rsid w:val="00331EFC"/>
    <w:rsid w:val="00333278"/>
    <w:rsid w:val="00334A12"/>
    <w:rsid w:val="003361D8"/>
    <w:rsid w:val="003419B9"/>
    <w:rsid w:val="00341A9B"/>
    <w:rsid w:val="00342379"/>
    <w:rsid w:val="003435EE"/>
    <w:rsid w:val="00347872"/>
    <w:rsid w:val="00347C74"/>
    <w:rsid w:val="00352AF7"/>
    <w:rsid w:val="0035497B"/>
    <w:rsid w:val="00361E56"/>
    <w:rsid w:val="00367CE2"/>
    <w:rsid w:val="003709D5"/>
    <w:rsid w:val="00377323"/>
    <w:rsid w:val="00386206"/>
    <w:rsid w:val="0039090D"/>
    <w:rsid w:val="00390AE6"/>
    <w:rsid w:val="003915BF"/>
    <w:rsid w:val="00391BDE"/>
    <w:rsid w:val="00393ED2"/>
    <w:rsid w:val="00395C20"/>
    <w:rsid w:val="00396D04"/>
    <w:rsid w:val="003A08E6"/>
    <w:rsid w:val="003A557A"/>
    <w:rsid w:val="003A6296"/>
    <w:rsid w:val="003A73F3"/>
    <w:rsid w:val="003B1CDF"/>
    <w:rsid w:val="003C0492"/>
    <w:rsid w:val="003C485E"/>
    <w:rsid w:val="003C623B"/>
    <w:rsid w:val="003D0054"/>
    <w:rsid w:val="003E40D9"/>
    <w:rsid w:val="003F3D98"/>
    <w:rsid w:val="003F7862"/>
    <w:rsid w:val="003F7A08"/>
    <w:rsid w:val="003F7F15"/>
    <w:rsid w:val="00400579"/>
    <w:rsid w:val="0040203B"/>
    <w:rsid w:val="004026CF"/>
    <w:rsid w:val="004201A7"/>
    <w:rsid w:val="00423BAD"/>
    <w:rsid w:val="00432D7C"/>
    <w:rsid w:val="00434C0C"/>
    <w:rsid w:val="00446996"/>
    <w:rsid w:val="00454838"/>
    <w:rsid w:val="00454F84"/>
    <w:rsid w:val="00464B83"/>
    <w:rsid w:val="00471649"/>
    <w:rsid w:val="00483526"/>
    <w:rsid w:val="00485A1F"/>
    <w:rsid w:val="0049313C"/>
    <w:rsid w:val="004A0223"/>
    <w:rsid w:val="004A6651"/>
    <w:rsid w:val="004B150D"/>
    <w:rsid w:val="004C4595"/>
    <w:rsid w:val="004D0591"/>
    <w:rsid w:val="004D281F"/>
    <w:rsid w:val="004D307A"/>
    <w:rsid w:val="004D4E6A"/>
    <w:rsid w:val="004D7078"/>
    <w:rsid w:val="004D71A5"/>
    <w:rsid w:val="004D7AD1"/>
    <w:rsid w:val="004E20F6"/>
    <w:rsid w:val="004E36CE"/>
    <w:rsid w:val="004E4D2B"/>
    <w:rsid w:val="004E750F"/>
    <w:rsid w:val="00500885"/>
    <w:rsid w:val="00505637"/>
    <w:rsid w:val="00505B30"/>
    <w:rsid w:val="00506133"/>
    <w:rsid w:val="005115AF"/>
    <w:rsid w:val="005137F8"/>
    <w:rsid w:val="00515C8D"/>
    <w:rsid w:val="0053007E"/>
    <w:rsid w:val="00530F55"/>
    <w:rsid w:val="005426C7"/>
    <w:rsid w:val="00544246"/>
    <w:rsid w:val="00550A2C"/>
    <w:rsid w:val="00554B09"/>
    <w:rsid w:val="00556E79"/>
    <w:rsid w:val="00562170"/>
    <w:rsid w:val="005707B8"/>
    <w:rsid w:val="00571A1A"/>
    <w:rsid w:val="00574521"/>
    <w:rsid w:val="00585175"/>
    <w:rsid w:val="00590AF2"/>
    <w:rsid w:val="00597613"/>
    <w:rsid w:val="005A2940"/>
    <w:rsid w:val="005B3890"/>
    <w:rsid w:val="005B4F14"/>
    <w:rsid w:val="005B5290"/>
    <w:rsid w:val="005C0295"/>
    <w:rsid w:val="005C0E58"/>
    <w:rsid w:val="005D1ED3"/>
    <w:rsid w:val="005D630D"/>
    <w:rsid w:val="005D6EC7"/>
    <w:rsid w:val="005D70AC"/>
    <w:rsid w:val="005E6810"/>
    <w:rsid w:val="005F14C4"/>
    <w:rsid w:val="005F574A"/>
    <w:rsid w:val="0060094F"/>
    <w:rsid w:val="0060285A"/>
    <w:rsid w:val="00605F17"/>
    <w:rsid w:val="00606017"/>
    <w:rsid w:val="006113F1"/>
    <w:rsid w:val="00615533"/>
    <w:rsid w:val="0062510A"/>
    <w:rsid w:val="00626B8D"/>
    <w:rsid w:val="006337CD"/>
    <w:rsid w:val="00634160"/>
    <w:rsid w:val="00634950"/>
    <w:rsid w:val="00634E1F"/>
    <w:rsid w:val="00636DB0"/>
    <w:rsid w:val="00637323"/>
    <w:rsid w:val="00644A68"/>
    <w:rsid w:val="00645A66"/>
    <w:rsid w:val="0064692D"/>
    <w:rsid w:val="0065443B"/>
    <w:rsid w:val="00661072"/>
    <w:rsid w:val="006677CC"/>
    <w:rsid w:val="00667B59"/>
    <w:rsid w:val="00672F43"/>
    <w:rsid w:val="00675845"/>
    <w:rsid w:val="0068009A"/>
    <w:rsid w:val="0068112A"/>
    <w:rsid w:val="0068467F"/>
    <w:rsid w:val="00685F6F"/>
    <w:rsid w:val="006875B8"/>
    <w:rsid w:val="00690891"/>
    <w:rsid w:val="00695B71"/>
    <w:rsid w:val="006A5408"/>
    <w:rsid w:val="006A7878"/>
    <w:rsid w:val="006B2A2F"/>
    <w:rsid w:val="006B4AB8"/>
    <w:rsid w:val="006B5E0D"/>
    <w:rsid w:val="006C0041"/>
    <w:rsid w:val="006C51DD"/>
    <w:rsid w:val="006C6A4D"/>
    <w:rsid w:val="006D2DFE"/>
    <w:rsid w:val="006D6318"/>
    <w:rsid w:val="006E2314"/>
    <w:rsid w:val="006E7D07"/>
    <w:rsid w:val="006F28E2"/>
    <w:rsid w:val="006F3501"/>
    <w:rsid w:val="006F46B5"/>
    <w:rsid w:val="006F5F8B"/>
    <w:rsid w:val="00700606"/>
    <w:rsid w:val="00706AF8"/>
    <w:rsid w:val="007102CF"/>
    <w:rsid w:val="007107B8"/>
    <w:rsid w:val="0072492C"/>
    <w:rsid w:val="00726A27"/>
    <w:rsid w:val="00733A97"/>
    <w:rsid w:val="0073786B"/>
    <w:rsid w:val="00745328"/>
    <w:rsid w:val="00746A3F"/>
    <w:rsid w:val="00755ADB"/>
    <w:rsid w:val="007601AE"/>
    <w:rsid w:val="007607AE"/>
    <w:rsid w:val="00762ABA"/>
    <w:rsid w:val="00766035"/>
    <w:rsid w:val="00770282"/>
    <w:rsid w:val="0077056F"/>
    <w:rsid w:val="007738B3"/>
    <w:rsid w:val="0078621F"/>
    <w:rsid w:val="00787BD0"/>
    <w:rsid w:val="00791BF2"/>
    <w:rsid w:val="00791E8F"/>
    <w:rsid w:val="00793F24"/>
    <w:rsid w:val="007A0D24"/>
    <w:rsid w:val="007A78C0"/>
    <w:rsid w:val="007B3257"/>
    <w:rsid w:val="007B3463"/>
    <w:rsid w:val="007B66B2"/>
    <w:rsid w:val="007C6185"/>
    <w:rsid w:val="007D19F2"/>
    <w:rsid w:val="007D2D80"/>
    <w:rsid w:val="007D4C0B"/>
    <w:rsid w:val="007E03B3"/>
    <w:rsid w:val="007E1FEC"/>
    <w:rsid w:val="007F00FB"/>
    <w:rsid w:val="007F2F99"/>
    <w:rsid w:val="0080229D"/>
    <w:rsid w:val="008034E2"/>
    <w:rsid w:val="00807A76"/>
    <w:rsid w:val="00812F67"/>
    <w:rsid w:val="008178D0"/>
    <w:rsid w:val="008222D6"/>
    <w:rsid w:val="00826E48"/>
    <w:rsid w:val="0082734F"/>
    <w:rsid w:val="00827E45"/>
    <w:rsid w:val="0083015C"/>
    <w:rsid w:val="00832825"/>
    <w:rsid w:val="0083754E"/>
    <w:rsid w:val="008413DC"/>
    <w:rsid w:val="00845F7A"/>
    <w:rsid w:val="008541DE"/>
    <w:rsid w:val="00856002"/>
    <w:rsid w:val="0085680D"/>
    <w:rsid w:val="00857498"/>
    <w:rsid w:val="0086016B"/>
    <w:rsid w:val="008606F9"/>
    <w:rsid w:val="00863CD9"/>
    <w:rsid w:val="00866152"/>
    <w:rsid w:val="00870255"/>
    <w:rsid w:val="008720E0"/>
    <w:rsid w:val="0087299C"/>
    <w:rsid w:val="008744B0"/>
    <w:rsid w:val="008748A0"/>
    <w:rsid w:val="00882DB7"/>
    <w:rsid w:val="00883764"/>
    <w:rsid w:val="00894729"/>
    <w:rsid w:val="008967EC"/>
    <w:rsid w:val="008972B3"/>
    <w:rsid w:val="008A5F93"/>
    <w:rsid w:val="008B4B64"/>
    <w:rsid w:val="008C2900"/>
    <w:rsid w:val="008C7596"/>
    <w:rsid w:val="008D2391"/>
    <w:rsid w:val="008D4508"/>
    <w:rsid w:val="008D583E"/>
    <w:rsid w:val="008D5EA6"/>
    <w:rsid w:val="008E0844"/>
    <w:rsid w:val="008E0F2D"/>
    <w:rsid w:val="008E242E"/>
    <w:rsid w:val="008E295A"/>
    <w:rsid w:val="008E45EE"/>
    <w:rsid w:val="008F12E4"/>
    <w:rsid w:val="00900E8D"/>
    <w:rsid w:val="00907A81"/>
    <w:rsid w:val="009167E8"/>
    <w:rsid w:val="009249C3"/>
    <w:rsid w:val="00924F4F"/>
    <w:rsid w:val="00926582"/>
    <w:rsid w:val="00933AB4"/>
    <w:rsid w:val="009371D0"/>
    <w:rsid w:val="0094046E"/>
    <w:rsid w:val="009442CD"/>
    <w:rsid w:val="00950E95"/>
    <w:rsid w:val="00951613"/>
    <w:rsid w:val="00955E0A"/>
    <w:rsid w:val="0097222A"/>
    <w:rsid w:val="00972FB1"/>
    <w:rsid w:val="009851D3"/>
    <w:rsid w:val="00986731"/>
    <w:rsid w:val="0099317B"/>
    <w:rsid w:val="009936FC"/>
    <w:rsid w:val="00994830"/>
    <w:rsid w:val="00994F3A"/>
    <w:rsid w:val="009B3958"/>
    <w:rsid w:val="009C6913"/>
    <w:rsid w:val="009D13B9"/>
    <w:rsid w:val="009E0BC6"/>
    <w:rsid w:val="009E4995"/>
    <w:rsid w:val="009E63FE"/>
    <w:rsid w:val="009F4D24"/>
    <w:rsid w:val="00A06D99"/>
    <w:rsid w:val="00A2061C"/>
    <w:rsid w:val="00A20938"/>
    <w:rsid w:val="00A22535"/>
    <w:rsid w:val="00A22B48"/>
    <w:rsid w:val="00A251D0"/>
    <w:rsid w:val="00A2627F"/>
    <w:rsid w:val="00A278B4"/>
    <w:rsid w:val="00A33AC5"/>
    <w:rsid w:val="00A33E0E"/>
    <w:rsid w:val="00A34B32"/>
    <w:rsid w:val="00A36C1B"/>
    <w:rsid w:val="00A40A9D"/>
    <w:rsid w:val="00A52C8F"/>
    <w:rsid w:val="00A5331C"/>
    <w:rsid w:val="00A547AF"/>
    <w:rsid w:val="00A55039"/>
    <w:rsid w:val="00A554D0"/>
    <w:rsid w:val="00A561F4"/>
    <w:rsid w:val="00A568A1"/>
    <w:rsid w:val="00A6467A"/>
    <w:rsid w:val="00A74215"/>
    <w:rsid w:val="00A74CE9"/>
    <w:rsid w:val="00A80091"/>
    <w:rsid w:val="00A8419E"/>
    <w:rsid w:val="00A9073D"/>
    <w:rsid w:val="00AB0C8D"/>
    <w:rsid w:val="00AB0D11"/>
    <w:rsid w:val="00AB2910"/>
    <w:rsid w:val="00AC3E69"/>
    <w:rsid w:val="00AD7454"/>
    <w:rsid w:val="00AE035A"/>
    <w:rsid w:val="00AE0E8A"/>
    <w:rsid w:val="00AE5539"/>
    <w:rsid w:val="00AE70D5"/>
    <w:rsid w:val="00AF3430"/>
    <w:rsid w:val="00AF7503"/>
    <w:rsid w:val="00B00366"/>
    <w:rsid w:val="00B01FA2"/>
    <w:rsid w:val="00B0299C"/>
    <w:rsid w:val="00B02A8F"/>
    <w:rsid w:val="00B05486"/>
    <w:rsid w:val="00B11FD2"/>
    <w:rsid w:val="00B13AF7"/>
    <w:rsid w:val="00B13FBA"/>
    <w:rsid w:val="00B16929"/>
    <w:rsid w:val="00B25275"/>
    <w:rsid w:val="00B26EF2"/>
    <w:rsid w:val="00B319FF"/>
    <w:rsid w:val="00B417AC"/>
    <w:rsid w:val="00B45B80"/>
    <w:rsid w:val="00B6165B"/>
    <w:rsid w:val="00B62087"/>
    <w:rsid w:val="00B636F6"/>
    <w:rsid w:val="00B658AB"/>
    <w:rsid w:val="00B66557"/>
    <w:rsid w:val="00B734A0"/>
    <w:rsid w:val="00B74118"/>
    <w:rsid w:val="00B8249E"/>
    <w:rsid w:val="00B8795D"/>
    <w:rsid w:val="00B95CAA"/>
    <w:rsid w:val="00B963B2"/>
    <w:rsid w:val="00BA113F"/>
    <w:rsid w:val="00BA24F1"/>
    <w:rsid w:val="00BA68F9"/>
    <w:rsid w:val="00BA7496"/>
    <w:rsid w:val="00BB0C2F"/>
    <w:rsid w:val="00BB2F5F"/>
    <w:rsid w:val="00BB7790"/>
    <w:rsid w:val="00BC1CCB"/>
    <w:rsid w:val="00BC7F80"/>
    <w:rsid w:val="00BD1311"/>
    <w:rsid w:val="00BE025B"/>
    <w:rsid w:val="00BE4E29"/>
    <w:rsid w:val="00BF2541"/>
    <w:rsid w:val="00BF372A"/>
    <w:rsid w:val="00C02289"/>
    <w:rsid w:val="00C04A80"/>
    <w:rsid w:val="00C20F1D"/>
    <w:rsid w:val="00C210E8"/>
    <w:rsid w:val="00C2174C"/>
    <w:rsid w:val="00C24EB1"/>
    <w:rsid w:val="00C26F0D"/>
    <w:rsid w:val="00C342AB"/>
    <w:rsid w:val="00C342C0"/>
    <w:rsid w:val="00C356BC"/>
    <w:rsid w:val="00C3571F"/>
    <w:rsid w:val="00C35843"/>
    <w:rsid w:val="00C3612F"/>
    <w:rsid w:val="00C424BE"/>
    <w:rsid w:val="00C42B0F"/>
    <w:rsid w:val="00C44764"/>
    <w:rsid w:val="00C50314"/>
    <w:rsid w:val="00C52FF9"/>
    <w:rsid w:val="00C542F2"/>
    <w:rsid w:val="00C5791E"/>
    <w:rsid w:val="00C60125"/>
    <w:rsid w:val="00C61343"/>
    <w:rsid w:val="00C65E97"/>
    <w:rsid w:val="00C7650D"/>
    <w:rsid w:val="00C834CD"/>
    <w:rsid w:val="00C84657"/>
    <w:rsid w:val="00C90439"/>
    <w:rsid w:val="00C92DEA"/>
    <w:rsid w:val="00C936CB"/>
    <w:rsid w:val="00C945A1"/>
    <w:rsid w:val="00C94910"/>
    <w:rsid w:val="00C96B02"/>
    <w:rsid w:val="00CA3DD6"/>
    <w:rsid w:val="00CC2E80"/>
    <w:rsid w:val="00CC4538"/>
    <w:rsid w:val="00CD41C9"/>
    <w:rsid w:val="00CD49F1"/>
    <w:rsid w:val="00CE614B"/>
    <w:rsid w:val="00CF045B"/>
    <w:rsid w:val="00CF1C4F"/>
    <w:rsid w:val="00CF1D71"/>
    <w:rsid w:val="00CF70CB"/>
    <w:rsid w:val="00D064C1"/>
    <w:rsid w:val="00D12ACD"/>
    <w:rsid w:val="00D31EDB"/>
    <w:rsid w:val="00D341EA"/>
    <w:rsid w:val="00D415C2"/>
    <w:rsid w:val="00D46322"/>
    <w:rsid w:val="00D50E6A"/>
    <w:rsid w:val="00D515E9"/>
    <w:rsid w:val="00D612EB"/>
    <w:rsid w:val="00D70846"/>
    <w:rsid w:val="00D75ACB"/>
    <w:rsid w:val="00D774BF"/>
    <w:rsid w:val="00D80203"/>
    <w:rsid w:val="00D84BA6"/>
    <w:rsid w:val="00D8609C"/>
    <w:rsid w:val="00D901C2"/>
    <w:rsid w:val="00D94E45"/>
    <w:rsid w:val="00DA0C0C"/>
    <w:rsid w:val="00DA1484"/>
    <w:rsid w:val="00DA3090"/>
    <w:rsid w:val="00DA32D0"/>
    <w:rsid w:val="00DA429A"/>
    <w:rsid w:val="00DA5D20"/>
    <w:rsid w:val="00DA6C00"/>
    <w:rsid w:val="00DB7DE0"/>
    <w:rsid w:val="00DC4CF0"/>
    <w:rsid w:val="00DC777E"/>
    <w:rsid w:val="00DD0F43"/>
    <w:rsid w:val="00DE07DE"/>
    <w:rsid w:val="00DE192B"/>
    <w:rsid w:val="00DE25CC"/>
    <w:rsid w:val="00DE4382"/>
    <w:rsid w:val="00DE592F"/>
    <w:rsid w:val="00DE71E1"/>
    <w:rsid w:val="00E00AAB"/>
    <w:rsid w:val="00E10C51"/>
    <w:rsid w:val="00E116A5"/>
    <w:rsid w:val="00E15A78"/>
    <w:rsid w:val="00E17548"/>
    <w:rsid w:val="00E177F8"/>
    <w:rsid w:val="00E2088B"/>
    <w:rsid w:val="00E3552B"/>
    <w:rsid w:val="00E402E7"/>
    <w:rsid w:val="00E407C1"/>
    <w:rsid w:val="00E413A2"/>
    <w:rsid w:val="00E4581C"/>
    <w:rsid w:val="00E5253F"/>
    <w:rsid w:val="00E551FF"/>
    <w:rsid w:val="00E55C3D"/>
    <w:rsid w:val="00E56B3C"/>
    <w:rsid w:val="00E60DA4"/>
    <w:rsid w:val="00E62E50"/>
    <w:rsid w:val="00E73FD4"/>
    <w:rsid w:val="00E76B00"/>
    <w:rsid w:val="00E76BE8"/>
    <w:rsid w:val="00E80610"/>
    <w:rsid w:val="00E82204"/>
    <w:rsid w:val="00E84E3B"/>
    <w:rsid w:val="00E852B1"/>
    <w:rsid w:val="00E87D29"/>
    <w:rsid w:val="00E916FD"/>
    <w:rsid w:val="00E91BB5"/>
    <w:rsid w:val="00E95914"/>
    <w:rsid w:val="00E96FC0"/>
    <w:rsid w:val="00EA0871"/>
    <w:rsid w:val="00EA0BB5"/>
    <w:rsid w:val="00EA37DD"/>
    <w:rsid w:val="00EB0F93"/>
    <w:rsid w:val="00EC41A2"/>
    <w:rsid w:val="00ED44D9"/>
    <w:rsid w:val="00EE41E4"/>
    <w:rsid w:val="00EE463F"/>
    <w:rsid w:val="00EE69B8"/>
    <w:rsid w:val="00EF4C25"/>
    <w:rsid w:val="00F0123F"/>
    <w:rsid w:val="00F05C1D"/>
    <w:rsid w:val="00F07C9F"/>
    <w:rsid w:val="00F1399E"/>
    <w:rsid w:val="00F13B04"/>
    <w:rsid w:val="00F14C2F"/>
    <w:rsid w:val="00F15C9F"/>
    <w:rsid w:val="00F205EE"/>
    <w:rsid w:val="00F2188F"/>
    <w:rsid w:val="00F22BEC"/>
    <w:rsid w:val="00F27F12"/>
    <w:rsid w:val="00F32732"/>
    <w:rsid w:val="00F331ED"/>
    <w:rsid w:val="00F54C9B"/>
    <w:rsid w:val="00F57157"/>
    <w:rsid w:val="00F62697"/>
    <w:rsid w:val="00F67F78"/>
    <w:rsid w:val="00F711ED"/>
    <w:rsid w:val="00F71A07"/>
    <w:rsid w:val="00F75168"/>
    <w:rsid w:val="00F75E57"/>
    <w:rsid w:val="00F76120"/>
    <w:rsid w:val="00F80868"/>
    <w:rsid w:val="00F810B4"/>
    <w:rsid w:val="00F8360F"/>
    <w:rsid w:val="00F919D7"/>
    <w:rsid w:val="00F92936"/>
    <w:rsid w:val="00F9579F"/>
    <w:rsid w:val="00FA2C44"/>
    <w:rsid w:val="00FA661E"/>
    <w:rsid w:val="00FA7AF7"/>
    <w:rsid w:val="00FB1986"/>
    <w:rsid w:val="00FB40AF"/>
    <w:rsid w:val="00FB4F93"/>
    <w:rsid w:val="00FC4602"/>
    <w:rsid w:val="00FD100F"/>
    <w:rsid w:val="00FD5A99"/>
    <w:rsid w:val="00FD6004"/>
    <w:rsid w:val="00FD750A"/>
    <w:rsid w:val="00FD7939"/>
    <w:rsid w:val="00FE35F7"/>
    <w:rsid w:val="00FE6374"/>
    <w:rsid w:val="00FF0E1B"/>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A2E411"/>
  <w15:docId w15:val="{D5495EAC-3CD7-463F-852A-4F1070C8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F"/>
    <w:pPr>
      <w:spacing w:line="280" w:lineRule="exact"/>
      <w:jc w:val="both"/>
    </w:pPr>
    <w:rPr>
      <w:rFonts w:ascii="Arial" w:hAnsi="Arial"/>
      <w:szCs w:val="24"/>
    </w:rPr>
  </w:style>
  <w:style w:type="paragraph" w:styleId="Heading1">
    <w:name w:val="heading 1"/>
    <w:basedOn w:val="Normal"/>
    <w:next w:val="BodyTextIndent"/>
    <w:uiPriority w:val="9"/>
    <w:qFormat/>
    <w:rsid w:val="00661072"/>
    <w:pPr>
      <w:keepNext/>
      <w:spacing w:before="480" w:after="120" w:line="280" w:lineRule="atLeast"/>
      <w:outlineLvl w:val="0"/>
    </w:pPr>
    <w:rPr>
      <w:b/>
      <w:bCs/>
      <w:sz w:val="28"/>
    </w:rPr>
  </w:style>
  <w:style w:type="paragraph" w:styleId="Heading2">
    <w:name w:val="heading 2"/>
    <w:basedOn w:val="Normal"/>
    <w:next w:val="BodyTextIndent2"/>
    <w:link w:val="Heading2Char"/>
    <w:qFormat/>
    <w:rsid w:val="00883764"/>
    <w:pPr>
      <w:keepNext/>
      <w:numPr>
        <w:ilvl w:val="1"/>
        <w:numId w:val="2"/>
      </w:numPr>
      <w:spacing w:before="240" w:after="60"/>
      <w:outlineLvl w:val="1"/>
    </w:pPr>
    <w:rPr>
      <w:rFonts w:cs="Arial"/>
      <w:b/>
      <w:bCs/>
      <w:iCs/>
      <w:sz w:val="28"/>
      <w:szCs w:val="28"/>
    </w:rPr>
  </w:style>
  <w:style w:type="paragraph" w:styleId="Heading3">
    <w:name w:val="heading 3"/>
    <w:basedOn w:val="Normal"/>
    <w:next w:val="BodyTextIndent3"/>
    <w:qFormat/>
    <w:pPr>
      <w:keepNext/>
      <w:numPr>
        <w:ilvl w:val="2"/>
        <w:numId w:val="2"/>
      </w:numPr>
      <w:tabs>
        <w:tab w:val="left" w:pos="907"/>
      </w:tabs>
      <w:spacing w:before="240" w:after="60"/>
      <w:outlineLvl w:val="2"/>
    </w:pPr>
    <w:rPr>
      <w:rFonts w:cs="Arial"/>
      <w:b/>
      <w:bCs/>
      <w:sz w:val="26"/>
      <w:szCs w:val="26"/>
    </w:rPr>
  </w:style>
  <w:style w:type="paragraph" w:styleId="Heading4">
    <w:name w:val="heading 4"/>
    <w:basedOn w:val="Normal"/>
    <w:next w:val="BodyTextIndent3"/>
    <w:qFormat/>
    <w:pPr>
      <w:keepNext/>
      <w:numPr>
        <w:ilvl w:val="3"/>
        <w:numId w:val="2"/>
      </w:numPr>
      <w:spacing w:before="240" w:after="60"/>
      <w:outlineLvl w:val="3"/>
    </w:pPr>
    <w:rPr>
      <w:b/>
      <w:bCs/>
      <w:sz w:val="24"/>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aliases w:val="Anhang,Anlage"/>
    <w:basedOn w:val="Normal"/>
    <w:next w:val="Normal"/>
    <w:qFormat/>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after="60"/>
      <w:ind w:left="432"/>
    </w:pPr>
  </w:style>
  <w:style w:type="paragraph" w:styleId="BodyTextIndent2">
    <w:name w:val="Body Text Indent 2"/>
    <w:basedOn w:val="Normal"/>
    <w:pPr>
      <w:ind w:left="576"/>
    </w:pPr>
    <w:rPr>
      <w:szCs w:val="20"/>
    </w:rPr>
  </w:style>
  <w:style w:type="paragraph" w:styleId="Header">
    <w:name w:val="header"/>
    <w:basedOn w:val="Normal"/>
    <w:rsid w:val="00270494"/>
    <w:pPr>
      <w:pBdr>
        <w:bottom w:val="single" w:sz="4" w:space="1" w:color="auto"/>
      </w:pBdr>
      <w:tabs>
        <w:tab w:val="center" w:pos="4954"/>
        <w:tab w:val="right" w:pos="9639"/>
        <w:tab w:val="right" w:pos="9907"/>
      </w:tabs>
    </w:pPr>
    <w:rPr>
      <w:sz w:val="18"/>
    </w:rPr>
  </w:style>
  <w:style w:type="paragraph" w:styleId="Footer">
    <w:name w:val="footer"/>
    <w:basedOn w:val="Normal"/>
    <w:rsid w:val="00626B8D"/>
    <w:pPr>
      <w:pBdr>
        <w:top w:val="single" w:sz="4" w:space="1" w:color="auto"/>
      </w:pBdr>
      <w:tabs>
        <w:tab w:val="center" w:pos="4954"/>
        <w:tab w:val="right" w:pos="9639"/>
        <w:tab w:val="right" w:pos="9907"/>
      </w:tabs>
    </w:pPr>
    <w:rPr>
      <w:sz w:val="18"/>
    </w:rPr>
  </w:style>
  <w:style w:type="paragraph" w:styleId="TOC1">
    <w:name w:val="toc 1"/>
    <w:basedOn w:val="Normal"/>
    <w:next w:val="Normal"/>
    <w:autoRedefine/>
    <w:uiPriority w:val="39"/>
    <w:pPr>
      <w:widowControl w:val="0"/>
      <w:tabs>
        <w:tab w:val="left" w:pos="851"/>
        <w:tab w:val="right" w:leader="dot" w:pos="9071"/>
      </w:tabs>
      <w:spacing w:before="240"/>
    </w:pPr>
    <w:rPr>
      <w:b/>
      <w:sz w:val="24"/>
      <w:szCs w:val="20"/>
    </w:rPr>
  </w:style>
  <w:style w:type="paragraph" w:styleId="TOC2">
    <w:name w:val="toc 2"/>
    <w:basedOn w:val="Normal"/>
    <w:next w:val="Normal"/>
    <w:autoRedefine/>
    <w:uiPriority w:val="39"/>
    <w:pPr>
      <w:widowControl w:val="0"/>
      <w:tabs>
        <w:tab w:val="right" w:leader="dot" w:pos="9071"/>
      </w:tabs>
      <w:spacing w:before="120"/>
      <w:ind w:left="284"/>
    </w:pPr>
    <w:rPr>
      <w:szCs w:val="20"/>
    </w:rPr>
  </w:style>
  <w:style w:type="paragraph" w:styleId="TOC3">
    <w:name w:val="toc 3"/>
    <w:basedOn w:val="Normal"/>
    <w:next w:val="Normal"/>
    <w:autoRedefine/>
    <w:uiPriority w:val="39"/>
    <w:pPr>
      <w:tabs>
        <w:tab w:val="right" w:leader="dot" w:pos="9072"/>
      </w:tabs>
      <w:ind w:left="400"/>
    </w:pPr>
  </w:style>
  <w:style w:type="paragraph" w:customStyle="1" w:styleId="Abbreviation">
    <w:name w:val="Abbreviation"/>
    <w:basedOn w:val="BodyTextIndent"/>
    <w:pPr>
      <w:ind w:left="1296" w:hanging="720"/>
    </w:pPr>
  </w:style>
  <w:style w:type="paragraph" w:customStyle="1" w:styleId="Literaturverzeichnis1">
    <w:name w:val="Literaturverzeichnis1"/>
    <w:basedOn w:val="BodyTextIndent"/>
    <w:pPr>
      <w:ind w:left="1440" w:hanging="1008"/>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paragraph" w:styleId="TOC4">
    <w:name w:val="toc 4"/>
    <w:basedOn w:val="Normal"/>
    <w:next w:val="Normal"/>
    <w:autoRedefine/>
    <w:uiPriority w:val="39"/>
    <w:pPr>
      <w:tabs>
        <w:tab w:val="right" w:leader="dot" w:pos="9072"/>
      </w:tabs>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link w:val="BodyTextChar"/>
    <w:pPr>
      <w:spacing w:before="840"/>
      <w:jc w:val="right"/>
    </w:pPr>
    <w:rPr>
      <w:b/>
      <w:bCs/>
      <w:sz w:val="96"/>
    </w:rPr>
  </w:style>
  <w:style w:type="paragraph" w:styleId="BodyTextIndent3">
    <w:name w:val="Body Text Indent 3"/>
    <w:basedOn w:val="Normal"/>
    <w:pPr>
      <w:ind w:left="907"/>
    </w:pPr>
    <w:rPr>
      <w:szCs w:val="16"/>
    </w:rPr>
  </w:style>
  <w:style w:type="paragraph" w:styleId="BodyText2">
    <w:name w:val="Body Text 2"/>
    <w:basedOn w:val="Normal"/>
    <w:pPr>
      <w:spacing w:before="360"/>
    </w:pPr>
    <w:rPr>
      <w:rFonts w:ascii="Times New Roman" w:hAnsi="Times New Roman"/>
      <w:sz w:val="16"/>
      <w:szCs w:val="14"/>
    </w:rPr>
  </w:style>
  <w:style w:type="paragraph" w:styleId="Caption">
    <w:name w:val="caption"/>
    <w:basedOn w:val="Normal"/>
    <w:next w:val="Normal"/>
    <w:uiPriority w:val="35"/>
    <w:qFormat/>
    <w:rsid w:val="00152E9C"/>
    <w:pPr>
      <w:spacing w:before="120" w:after="160"/>
      <w:jc w:val="center"/>
    </w:pPr>
    <w:rPr>
      <w:b/>
      <w:bCs/>
      <w:szCs w:val="20"/>
    </w:rPr>
  </w:style>
  <w:style w:type="paragraph" w:customStyle="1" w:styleId="CharChar">
    <w:name w:val="Char Char"/>
    <w:basedOn w:val="Normal"/>
    <w:next w:val="Normal"/>
    <w:semiHidden/>
    <w:rsid w:val="00E2088B"/>
    <w:pPr>
      <w:spacing w:after="160" w:line="240" w:lineRule="exact"/>
    </w:pPr>
    <w:rPr>
      <w:szCs w:val="20"/>
    </w:rPr>
  </w:style>
  <w:style w:type="character" w:styleId="FollowedHyperlink">
    <w:name w:val="FollowedHyperlink"/>
    <w:basedOn w:val="DefaultParagraphFont"/>
    <w:rsid w:val="008967EC"/>
    <w:rPr>
      <w:color w:val="800080"/>
      <w:u w:val="single"/>
    </w:rPr>
  </w:style>
  <w:style w:type="paragraph" w:customStyle="1" w:styleId="StyleCommentTextLatin10ptComplex9ptBefore0pt">
    <w:name w:val="Style Comment Text + (Latin) 10 pt (Complex) 9 pt Before:  0 pt ..."/>
    <w:basedOn w:val="Comment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CommentText"/>
    <w:semiHidden/>
    <w:rsid w:val="006F3501"/>
    <w:pPr>
      <w:tabs>
        <w:tab w:val="left" w:pos="1134"/>
        <w:tab w:val="left" w:pos="3969"/>
      </w:tabs>
    </w:pPr>
    <w:rPr>
      <w:szCs w:val="18"/>
      <w:u w:val="single"/>
    </w:rPr>
  </w:style>
  <w:style w:type="paragraph" w:styleId="CommentText">
    <w:name w:val="annotation text"/>
    <w:basedOn w:val="Normal"/>
    <w:link w:val="CommentTextChar"/>
    <w:uiPriority w:val="99"/>
    <w:rsid w:val="006F3501"/>
    <w:rPr>
      <w:szCs w:val="20"/>
    </w:rPr>
  </w:style>
  <w:style w:type="paragraph" w:customStyle="1" w:styleId="Fillinghints">
    <w:name w:val="Filling hints"/>
    <w:basedOn w:val="Normal"/>
    <w:next w:val="Normal"/>
    <w:link w:val="FillinghintsChar"/>
    <w:rsid w:val="004D0591"/>
    <w:rPr>
      <w:i/>
      <w:vanish/>
      <w:color w:val="339966"/>
      <w:szCs w:val="22"/>
      <w:lang w:val="de-DE" w:eastAsia="de-DE"/>
    </w:rPr>
  </w:style>
  <w:style w:type="character" w:customStyle="1" w:styleId="FillinghintsChar">
    <w:name w:val="Filling hints Char"/>
    <w:basedOn w:val="DefaultParagraphFont"/>
    <w:link w:val="Fillinghints"/>
    <w:rsid w:val="004D0591"/>
    <w:rPr>
      <w:rFonts w:ascii="Arial" w:hAnsi="Arial"/>
      <w:i/>
      <w:vanish/>
      <w:color w:val="339966"/>
      <w:szCs w:val="22"/>
      <w:lang w:val="de-DE" w:eastAsia="de-DE" w:bidi="ar-SA"/>
    </w:rPr>
  </w:style>
  <w:style w:type="paragraph" w:customStyle="1" w:styleId="SpecEntry2">
    <w:name w:val="SpecEntry2"/>
    <w:basedOn w:val="Normal"/>
    <w:rsid w:val="004D0591"/>
    <w:pPr>
      <w:spacing w:after="60"/>
      <w:ind w:left="1134" w:hanging="1134"/>
    </w:pPr>
    <w:rPr>
      <w:sz w:val="22"/>
      <w:szCs w:val="20"/>
      <w:lang w:eastAsia="de-DE"/>
    </w:rPr>
  </w:style>
  <w:style w:type="paragraph" w:styleId="BalloonText">
    <w:name w:val="Balloon Text"/>
    <w:basedOn w:val="Normal"/>
    <w:link w:val="BalloonTextChar"/>
    <w:rsid w:val="0027194E"/>
    <w:rPr>
      <w:rFonts w:ascii="Tahoma" w:hAnsi="Tahoma" w:cs="Tahoma"/>
      <w:sz w:val="16"/>
      <w:szCs w:val="16"/>
    </w:rPr>
  </w:style>
  <w:style w:type="character" w:customStyle="1" w:styleId="BalloonTextChar">
    <w:name w:val="Balloon Text Char"/>
    <w:basedOn w:val="DefaultParagraphFont"/>
    <w:link w:val="BalloonText"/>
    <w:rsid w:val="0027194E"/>
    <w:rPr>
      <w:rFonts w:ascii="Tahoma" w:hAnsi="Tahoma" w:cs="Tahoma"/>
      <w:sz w:val="16"/>
      <w:szCs w:val="16"/>
    </w:rPr>
  </w:style>
  <w:style w:type="paragraph" w:customStyle="1" w:styleId="scforgzeile">
    <w:name w:val="scforgzeile"/>
    <w:basedOn w:val="Normal"/>
    <w:rsid w:val="0027194E"/>
    <w:pPr>
      <w:tabs>
        <w:tab w:val="left" w:pos="7655"/>
      </w:tabs>
      <w:spacing w:line="160" w:lineRule="exact"/>
    </w:pPr>
    <w:rPr>
      <w:noProof/>
      <w:sz w:val="14"/>
      <w:szCs w:val="20"/>
      <w:lang w:eastAsia="de-DE"/>
    </w:rPr>
  </w:style>
  <w:style w:type="paragraph" w:styleId="NormalWeb">
    <w:name w:val="Normal (Web)"/>
    <w:basedOn w:val="Normal"/>
    <w:uiPriority w:val="99"/>
    <w:rsid w:val="00DA5D20"/>
    <w:pPr>
      <w:spacing w:before="100" w:beforeAutospacing="1" w:after="100" w:afterAutospacing="1"/>
    </w:pPr>
    <w:rPr>
      <w:rFonts w:ascii="Times New Roman" w:hAnsi="Times New Roman"/>
      <w:sz w:val="24"/>
    </w:rPr>
  </w:style>
  <w:style w:type="character" w:customStyle="1" w:styleId="Heading2Char">
    <w:name w:val="Heading 2 Char"/>
    <w:link w:val="Heading2"/>
    <w:rsid w:val="00883764"/>
    <w:rPr>
      <w:rFonts w:ascii="Arial" w:hAnsi="Arial" w:cs="Arial"/>
      <w:b/>
      <w:bCs/>
      <w:iCs/>
      <w:sz w:val="28"/>
      <w:szCs w:val="28"/>
    </w:rPr>
  </w:style>
  <w:style w:type="numbering" w:customStyle="1" w:styleId="Headings">
    <w:name w:val="Headings"/>
    <w:uiPriority w:val="99"/>
    <w:rsid w:val="00DA5D20"/>
    <w:pPr>
      <w:numPr>
        <w:numId w:val="1"/>
      </w:numPr>
    </w:pPr>
  </w:style>
  <w:style w:type="paragraph" w:styleId="ListParagraph">
    <w:name w:val="List Paragraph"/>
    <w:basedOn w:val="Normal"/>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CommentReference">
    <w:name w:val="annotation reference"/>
    <w:basedOn w:val="DefaultParagraphFont"/>
    <w:uiPriority w:val="99"/>
    <w:unhideWhenUsed/>
    <w:rsid w:val="00DA5D20"/>
    <w:rPr>
      <w:sz w:val="16"/>
      <w:szCs w:val="16"/>
    </w:rPr>
  </w:style>
  <w:style w:type="character" w:customStyle="1" w:styleId="CommentTextChar">
    <w:name w:val="Comment Text Char"/>
    <w:basedOn w:val="DefaultParagraphFont"/>
    <w:link w:val="CommentText"/>
    <w:uiPriority w:val="99"/>
    <w:rsid w:val="00DA5D20"/>
    <w:rPr>
      <w:rFonts w:ascii="Arial" w:hAnsi="Arial"/>
    </w:rPr>
  </w:style>
  <w:style w:type="paragraph" w:customStyle="1" w:styleId="Details">
    <w:name w:val="Details"/>
    <w:basedOn w:val="Normal"/>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DefaultParagraphFont"/>
    <w:link w:val="Details"/>
    <w:rsid w:val="001D7E99"/>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PreformattedChar">
    <w:name w:val="HTML Preformatted Char"/>
    <w:basedOn w:val="DefaultParagraphFont"/>
    <w:link w:val="HTMLPreformatted"/>
    <w:uiPriority w:val="99"/>
    <w:rsid w:val="001D7E99"/>
    <w:rPr>
      <w:rFonts w:ascii="Courier New" w:hAnsi="Courier New" w:cs="Courier New"/>
      <w:lang w:val="de-DE" w:eastAsia="de-DE"/>
    </w:rPr>
  </w:style>
  <w:style w:type="paragraph" w:customStyle="1" w:styleId="Figures">
    <w:name w:val="Figures"/>
    <w:basedOn w:val="Normal"/>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DefaultParagraphFont"/>
    <w:link w:val="Figures"/>
    <w:rsid w:val="00152E9C"/>
    <w:rPr>
      <w:rFonts w:asciiTheme="minorHAnsi" w:eastAsiaTheme="minorEastAsia" w:hAnsiTheme="minorHAnsi" w:cstheme="minorBidi"/>
      <w:noProof/>
      <w:sz w:val="22"/>
      <w:szCs w:val="22"/>
      <w:lang w:val="de-DE" w:eastAsia="de-DE"/>
    </w:rPr>
  </w:style>
  <w:style w:type="paragraph" w:styleId="CommentSubject">
    <w:name w:val="annotation subject"/>
    <w:basedOn w:val="CommentText"/>
    <w:next w:val="CommentText"/>
    <w:link w:val="CommentSubjectChar"/>
    <w:rsid w:val="0030399D"/>
    <w:pPr>
      <w:spacing w:line="240" w:lineRule="auto"/>
    </w:pPr>
    <w:rPr>
      <w:b/>
      <w:bCs/>
    </w:rPr>
  </w:style>
  <w:style w:type="character" w:customStyle="1" w:styleId="CommentSubjectChar">
    <w:name w:val="Comment Subject Char"/>
    <w:basedOn w:val="CommentTextChar"/>
    <w:link w:val="CommentSubject"/>
    <w:rsid w:val="0030399D"/>
    <w:rPr>
      <w:rFonts w:ascii="Arial" w:hAnsi="Arial"/>
      <w:b/>
      <w:bCs/>
    </w:rPr>
  </w:style>
  <w:style w:type="paragraph" w:styleId="Revision">
    <w:name w:val="Revision"/>
    <w:hidden/>
    <w:uiPriority w:val="99"/>
    <w:semiHidden/>
    <w:rsid w:val="00065956"/>
    <w:rPr>
      <w:rFonts w:ascii="Arial" w:hAnsi="Arial"/>
      <w:szCs w:val="24"/>
    </w:rPr>
  </w:style>
  <w:style w:type="character" w:styleId="PlaceholderText">
    <w:name w:val="Placeholder Text"/>
    <w:basedOn w:val="DefaultParagraphFont"/>
    <w:uiPriority w:val="99"/>
    <w:semiHidden/>
    <w:rsid w:val="00396D04"/>
    <w:rPr>
      <w:color w:val="808080"/>
    </w:rPr>
  </w:style>
  <w:style w:type="character" w:styleId="Strong">
    <w:name w:val="Strong"/>
    <w:basedOn w:val="DefaultParagraphFont"/>
    <w:uiPriority w:val="22"/>
    <w:qFormat/>
    <w:rsid w:val="00396D04"/>
    <w:rPr>
      <w:b/>
      <w:bCs/>
    </w:rPr>
  </w:style>
  <w:style w:type="character" w:customStyle="1" w:styleId="BodyTextChar">
    <w:name w:val="Body Text Char"/>
    <w:basedOn w:val="DefaultParagraphFont"/>
    <w:link w:val="BodyText"/>
    <w:rsid w:val="00807A76"/>
    <w:rPr>
      <w:rFonts w:ascii="Arial" w:hAnsi="Arial"/>
      <w:b/>
      <w:bCs/>
      <w:sz w:val="96"/>
      <w:szCs w:val="24"/>
    </w:rPr>
  </w:style>
  <w:style w:type="character" w:styleId="Emphasis">
    <w:name w:val="Emphasis"/>
    <w:basedOn w:val="DefaultParagraphFont"/>
    <w:qFormat/>
    <w:rsid w:val="00574521"/>
    <w:rPr>
      <w:i/>
      <w:iCs/>
    </w:rPr>
  </w:style>
  <w:style w:type="character" w:styleId="UnresolvedMention">
    <w:name w:val="Unresolved Mention"/>
    <w:basedOn w:val="DefaultParagraphFont"/>
    <w:uiPriority w:val="99"/>
    <w:semiHidden/>
    <w:unhideWhenUsed/>
    <w:rsid w:val="00FF0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16991">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523708315">
      <w:bodyDiv w:val="1"/>
      <w:marLeft w:val="0"/>
      <w:marRight w:val="0"/>
      <w:marTop w:val="0"/>
      <w:marBottom w:val="0"/>
      <w:divBdr>
        <w:top w:val="none" w:sz="0" w:space="0" w:color="auto"/>
        <w:left w:val="none" w:sz="0" w:space="0" w:color="auto"/>
        <w:bottom w:val="none" w:sz="0" w:space="0" w:color="auto"/>
        <w:right w:val="none" w:sz="0" w:space="0" w:color="auto"/>
      </w:divBdr>
    </w:div>
    <w:div w:id="829176399">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922028067">
      <w:bodyDiv w:val="1"/>
      <w:marLeft w:val="0"/>
      <w:marRight w:val="0"/>
      <w:marTop w:val="0"/>
      <w:marBottom w:val="0"/>
      <w:divBdr>
        <w:top w:val="none" w:sz="0" w:space="0" w:color="auto"/>
        <w:left w:val="none" w:sz="0" w:space="0" w:color="auto"/>
        <w:bottom w:val="none" w:sz="0" w:space="0" w:color="auto"/>
        <w:right w:val="none" w:sz="0" w:space="0" w:color="auto"/>
      </w:divBdr>
    </w:div>
    <w:div w:id="1014723671">
      <w:bodyDiv w:val="1"/>
      <w:marLeft w:val="0"/>
      <w:marRight w:val="0"/>
      <w:marTop w:val="0"/>
      <w:marBottom w:val="0"/>
      <w:divBdr>
        <w:top w:val="none" w:sz="0" w:space="0" w:color="auto"/>
        <w:left w:val="none" w:sz="0" w:space="0" w:color="auto"/>
        <w:bottom w:val="none" w:sz="0" w:space="0" w:color="auto"/>
        <w:right w:val="none" w:sz="0" w:space="0" w:color="auto"/>
      </w:divBdr>
      <w:divsChild>
        <w:div w:id="2061127453">
          <w:marLeft w:val="0"/>
          <w:marRight w:val="0"/>
          <w:marTop w:val="0"/>
          <w:marBottom w:val="0"/>
          <w:divBdr>
            <w:top w:val="none" w:sz="0" w:space="0" w:color="auto"/>
            <w:left w:val="none" w:sz="0" w:space="0" w:color="auto"/>
            <w:bottom w:val="none" w:sz="0" w:space="0" w:color="auto"/>
            <w:right w:val="none" w:sz="0" w:space="0" w:color="auto"/>
          </w:divBdr>
          <w:divsChild>
            <w:div w:id="1557933586">
              <w:marLeft w:val="0"/>
              <w:marRight w:val="0"/>
              <w:marTop w:val="0"/>
              <w:marBottom w:val="0"/>
              <w:divBdr>
                <w:top w:val="none" w:sz="0" w:space="0" w:color="auto"/>
                <w:left w:val="none" w:sz="0" w:space="0" w:color="auto"/>
                <w:bottom w:val="none" w:sz="0" w:space="0" w:color="auto"/>
                <w:right w:val="none" w:sz="0" w:space="0" w:color="auto"/>
              </w:divBdr>
              <w:divsChild>
                <w:div w:id="225843010">
                  <w:marLeft w:val="0"/>
                  <w:marRight w:val="0"/>
                  <w:marTop w:val="0"/>
                  <w:marBottom w:val="0"/>
                  <w:divBdr>
                    <w:top w:val="none" w:sz="0" w:space="0" w:color="auto"/>
                    <w:left w:val="none" w:sz="0" w:space="0" w:color="auto"/>
                    <w:bottom w:val="none" w:sz="0" w:space="0" w:color="auto"/>
                    <w:right w:val="none" w:sz="0" w:space="0" w:color="auto"/>
                  </w:divBdr>
                  <w:divsChild>
                    <w:div w:id="308441383">
                      <w:marLeft w:val="0"/>
                      <w:marRight w:val="0"/>
                      <w:marTop w:val="0"/>
                      <w:marBottom w:val="0"/>
                      <w:divBdr>
                        <w:top w:val="none" w:sz="0" w:space="0" w:color="auto"/>
                        <w:left w:val="none" w:sz="0" w:space="0" w:color="auto"/>
                        <w:bottom w:val="none" w:sz="0" w:space="0" w:color="auto"/>
                        <w:right w:val="none" w:sz="0" w:space="0" w:color="auto"/>
                      </w:divBdr>
                      <w:divsChild>
                        <w:div w:id="1894923235">
                          <w:marLeft w:val="0"/>
                          <w:marRight w:val="0"/>
                          <w:marTop w:val="0"/>
                          <w:marBottom w:val="0"/>
                          <w:divBdr>
                            <w:top w:val="none" w:sz="0" w:space="0" w:color="auto"/>
                            <w:left w:val="none" w:sz="0" w:space="0" w:color="auto"/>
                            <w:bottom w:val="none" w:sz="0" w:space="0" w:color="auto"/>
                            <w:right w:val="none" w:sz="0" w:space="0" w:color="auto"/>
                          </w:divBdr>
                          <w:divsChild>
                            <w:div w:id="1422947622">
                              <w:marLeft w:val="0"/>
                              <w:marRight w:val="0"/>
                              <w:marTop w:val="0"/>
                              <w:marBottom w:val="0"/>
                              <w:divBdr>
                                <w:top w:val="none" w:sz="0" w:space="0" w:color="auto"/>
                                <w:left w:val="none" w:sz="0" w:space="0" w:color="auto"/>
                                <w:bottom w:val="none" w:sz="0" w:space="0" w:color="auto"/>
                                <w:right w:val="none" w:sz="0" w:space="0" w:color="auto"/>
                              </w:divBdr>
                              <w:divsChild>
                                <w:div w:id="1680306336">
                                  <w:marLeft w:val="1"/>
                                  <w:marRight w:val="1"/>
                                  <w:marTop w:val="0"/>
                                  <w:marBottom w:val="0"/>
                                  <w:divBdr>
                                    <w:top w:val="none" w:sz="0" w:space="0" w:color="auto"/>
                                    <w:left w:val="none" w:sz="0" w:space="0" w:color="auto"/>
                                    <w:bottom w:val="none" w:sz="0" w:space="0" w:color="auto"/>
                                    <w:right w:val="none" w:sz="0" w:space="0" w:color="auto"/>
                                  </w:divBdr>
                                  <w:divsChild>
                                    <w:div w:id="1578440741">
                                      <w:marLeft w:val="0"/>
                                      <w:marRight w:val="0"/>
                                      <w:marTop w:val="0"/>
                                      <w:marBottom w:val="0"/>
                                      <w:divBdr>
                                        <w:top w:val="none" w:sz="0" w:space="0" w:color="auto"/>
                                        <w:left w:val="none" w:sz="0" w:space="0" w:color="auto"/>
                                        <w:bottom w:val="none" w:sz="0" w:space="0" w:color="auto"/>
                                        <w:right w:val="none" w:sz="0" w:space="0" w:color="auto"/>
                                      </w:divBdr>
                                      <w:divsChild>
                                        <w:div w:id="1736658098">
                                          <w:marLeft w:val="0"/>
                                          <w:marRight w:val="0"/>
                                          <w:marTop w:val="0"/>
                                          <w:marBottom w:val="0"/>
                                          <w:divBdr>
                                            <w:top w:val="none" w:sz="0" w:space="0" w:color="auto"/>
                                            <w:left w:val="none" w:sz="0" w:space="0" w:color="auto"/>
                                            <w:bottom w:val="none" w:sz="0" w:space="0" w:color="auto"/>
                                            <w:right w:val="none" w:sz="0" w:space="0" w:color="auto"/>
                                          </w:divBdr>
                                          <w:divsChild>
                                            <w:div w:id="19614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9252791">
      <w:bodyDiv w:val="1"/>
      <w:marLeft w:val="0"/>
      <w:marRight w:val="0"/>
      <w:marTop w:val="0"/>
      <w:marBottom w:val="0"/>
      <w:divBdr>
        <w:top w:val="none" w:sz="0" w:space="0" w:color="auto"/>
        <w:left w:val="none" w:sz="0" w:space="0" w:color="auto"/>
        <w:bottom w:val="none" w:sz="0" w:space="0" w:color="auto"/>
        <w:right w:val="none" w:sz="0" w:space="0" w:color="auto"/>
      </w:divBdr>
      <w:divsChild>
        <w:div w:id="734475706">
          <w:marLeft w:val="0"/>
          <w:marRight w:val="0"/>
          <w:marTop w:val="0"/>
          <w:marBottom w:val="0"/>
          <w:divBdr>
            <w:top w:val="none" w:sz="0" w:space="0" w:color="auto"/>
            <w:left w:val="none" w:sz="0" w:space="0" w:color="auto"/>
            <w:bottom w:val="none" w:sz="0" w:space="0" w:color="auto"/>
            <w:right w:val="none" w:sz="0" w:space="0" w:color="auto"/>
          </w:divBdr>
          <w:divsChild>
            <w:div w:id="2020037289">
              <w:marLeft w:val="0"/>
              <w:marRight w:val="0"/>
              <w:marTop w:val="0"/>
              <w:marBottom w:val="0"/>
              <w:divBdr>
                <w:top w:val="none" w:sz="0" w:space="0" w:color="auto"/>
                <w:left w:val="none" w:sz="0" w:space="0" w:color="auto"/>
                <w:bottom w:val="none" w:sz="0" w:space="0" w:color="auto"/>
                <w:right w:val="none" w:sz="0" w:space="0" w:color="auto"/>
              </w:divBdr>
              <w:divsChild>
                <w:div w:id="1354453267">
                  <w:marLeft w:val="0"/>
                  <w:marRight w:val="0"/>
                  <w:marTop w:val="0"/>
                  <w:marBottom w:val="0"/>
                  <w:divBdr>
                    <w:top w:val="none" w:sz="0" w:space="0" w:color="auto"/>
                    <w:left w:val="none" w:sz="0" w:space="0" w:color="auto"/>
                    <w:bottom w:val="none" w:sz="0" w:space="0" w:color="auto"/>
                    <w:right w:val="none" w:sz="0" w:space="0" w:color="auto"/>
                  </w:divBdr>
                  <w:divsChild>
                    <w:div w:id="1280914117">
                      <w:marLeft w:val="0"/>
                      <w:marRight w:val="0"/>
                      <w:marTop w:val="0"/>
                      <w:marBottom w:val="0"/>
                      <w:divBdr>
                        <w:top w:val="none" w:sz="0" w:space="0" w:color="auto"/>
                        <w:left w:val="none" w:sz="0" w:space="0" w:color="auto"/>
                        <w:bottom w:val="none" w:sz="0" w:space="0" w:color="auto"/>
                        <w:right w:val="none" w:sz="0" w:space="0" w:color="auto"/>
                      </w:divBdr>
                      <w:divsChild>
                        <w:div w:id="991062459">
                          <w:marLeft w:val="0"/>
                          <w:marRight w:val="0"/>
                          <w:marTop w:val="0"/>
                          <w:marBottom w:val="0"/>
                          <w:divBdr>
                            <w:top w:val="none" w:sz="0" w:space="0" w:color="auto"/>
                            <w:left w:val="none" w:sz="0" w:space="0" w:color="auto"/>
                            <w:bottom w:val="none" w:sz="0" w:space="0" w:color="auto"/>
                            <w:right w:val="none" w:sz="0" w:space="0" w:color="auto"/>
                          </w:divBdr>
                          <w:divsChild>
                            <w:div w:id="1479105597">
                              <w:marLeft w:val="0"/>
                              <w:marRight w:val="0"/>
                              <w:marTop w:val="0"/>
                              <w:marBottom w:val="0"/>
                              <w:divBdr>
                                <w:top w:val="none" w:sz="0" w:space="0" w:color="auto"/>
                                <w:left w:val="none" w:sz="0" w:space="0" w:color="auto"/>
                                <w:bottom w:val="none" w:sz="0" w:space="0" w:color="auto"/>
                                <w:right w:val="none" w:sz="0" w:space="0" w:color="auto"/>
                              </w:divBdr>
                              <w:divsChild>
                                <w:div w:id="920480948">
                                  <w:marLeft w:val="1"/>
                                  <w:marRight w:val="1"/>
                                  <w:marTop w:val="0"/>
                                  <w:marBottom w:val="0"/>
                                  <w:divBdr>
                                    <w:top w:val="none" w:sz="0" w:space="0" w:color="auto"/>
                                    <w:left w:val="none" w:sz="0" w:space="0" w:color="auto"/>
                                    <w:bottom w:val="none" w:sz="0" w:space="0" w:color="auto"/>
                                    <w:right w:val="none" w:sz="0" w:space="0" w:color="auto"/>
                                  </w:divBdr>
                                  <w:divsChild>
                                    <w:div w:id="696663953">
                                      <w:marLeft w:val="0"/>
                                      <w:marRight w:val="0"/>
                                      <w:marTop w:val="0"/>
                                      <w:marBottom w:val="0"/>
                                      <w:divBdr>
                                        <w:top w:val="none" w:sz="0" w:space="0" w:color="auto"/>
                                        <w:left w:val="none" w:sz="0" w:space="0" w:color="auto"/>
                                        <w:bottom w:val="none" w:sz="0" w:space="0" w:color="auto"/>
                                        <w:right w:val="none" w:sz="0" w:space="0" w:color="auto"/>
                                      </w:divBdr>
                                      <w:divsChild>
                                        <w:div w:id="1601184611">
                                          <w:marLeft w:val="0"/>
                                          <w:marRight w:val="0"/>
                                          <w:marTop w:val="0"/>
                                          <w:marBottom w:val="0"/>
                                          <w:divBdr>
                                            <w:top w:val="none" w:sz="0" w:space="0" w:color="auto"/>
                                            <w:left w:val="none" w:sz="0" w:space="0" w:color="auto"/>
                                            <w:bottom w:val="none" w:sz="0" w:space="0" w:color="auto"/>
                                            <w:right w:val="none" w:sz="0" w:space="0" w:color="auto"/>
                                          </w:divBdr>
                                          <w:divsChild>
                                            <w:div w:id="9125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433017473">
      <w:bodyDiv w:val="1"/>
      <w:marLeft w:val="0"/>
      <w:marRight w:val="0"/>
      <w:marTop w:val="0"/>
      <w:marBottom w:val="0"/>
      <w:divBdr>
        <w:top w:val="none" w:sz="0" w:space="0" w:color="auto"/>
        <w:left w:val="none" w:sz="0" w:space="0" w:color="auto"/>
        <w:bottom w:val="none" w:sz="0" w:space="0" w:color="auto"/>
        <w:right w:val="none" w:sz="0" w:space="0" w:color="auto"/>
      </w:divBdr>
    </w:div>
    <w:div w:id="1949465653">
      <w:bodyDiv w:val="1"/>
      <w:marLeft w:val="0"/>
      <w:marRight w:val="0"/>
      <w:marTop w:val="0"/>
      <w:marBottom w:val="0"/>
      <w:divBdr>
        <w:top w:val="none" w:sz="0" w:space="0" w:color="auto"/>
        <w:left w:val="none" w:sz="0" w:space="0" w:color="auto"/>
        <w:bottom w:val="none" w:sz="0" w:space="0" w:color="auto"/>
        <w:right w:val="none" w:sz="0" w:space="0" w:color="auto"/>
      </w:divBdr>
    </w:div>
    <w:div w:id="207319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8f0bdd8-3757-4f70-9218-a2dcf967494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634DF06B-7A4C-45D3-B703-4F08E148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1418</Words>
  <Characters>7887</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Hermes Standard and IPC</vt:lpstr>
      <vt:lpstr>The Hermes Standard Change Proposal</vt:lpstr>
    </vt:vector>
  </TitlesOfParts>
  <Company>ASM Assembly Systems</Company>
  <LinksUpToDate>false</LinksUpToDate>
  <CharactersWithSpaces>9287</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 and IPC</dc:title>
  <dc:subject>MoU The Hermes Standard &amp; IPC</dc:subject>
  <dc:creator>Chris Jorgensen;Håkan Sandell</dc:creator>
  <cp:keywords>MoU</cp:keywords>
  <dc:description>Memorandum of Understanding</dc:description>
  <cp:lastModifiedBy>Chris Jorgensen</cp:lastModifiedBy>
  <cp:revision>3</cp:revision>
  <cp:lastPrinted>2018-12-04T21:32:00Z</cp:lastPrinted>
  <dcterms:created xsi:type="dcterms:W3CDTF">2023-05-26T13:08:00Z</dcterms:created>
  <dcterms:modified xsi:type="dcterms:W3CDTF">2023-07-12T13:01:00Z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